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75"/>
        <w:gridCol w:w="5730"/>
        <w:tblGridChange w:id="0">
          <w:tblGrid>
            <w:gridCol w:w="2970"/>
            <w:gridCol w:w="2175"/>
            <w:gridCol w:w="573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18.02.2021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“Движение декабристов. Восстание 1825 года”.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готовиться к опросу по жизненному и творческому пути Л. Бетховена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послушать сонаты №№ 8, 14 Л. Бетховена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опросу по жизненному и творческому пути И. Брамса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темы по опере Дж. Верди “Риголетто”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урок в ДШИ (лекция в группе в “ВК”) сделать конспект (цели, задачи)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Алексеев № 56-57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Способин, романс - сдать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Кириллова - цифровки 6б на стр. 20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Остросвкий - № 61-63</w:t>
            </w:r>
          </w:p>
        </w:tc>
      </w:tr>
      <w:tr>
        <w:trPr>
          <w:trHeight w:val="52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255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муз. критики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55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Теле-радио журналистика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75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E3111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IpV26+rHoA5JOAiIsAD7B1tghw==">AMUW2mUjAhn8NtdhIjgT2ih+PE99vFvsFkFt2UjhNwJ3sq5QQRm/PTwM9b3mPOZPAlOPljxGuH/UGf9jZm5e/GOFI2qrl3DYX7ANgtw9pi3uV9ehG7JFY5k=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