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145"/>
        <w:gridCol w:w="6210"/>
        <w:tblGridChange w:id="0">
          <w:tblGrid>
            <w:gridCol w:w="2865"/>
            <w:gridCol w:w="214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16.02.2021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Распутин Е.В.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джазового исполнительства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1 картину балета С. С. Прокофьева “Ромео и Джульетта”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+HfHrhvTPC6/FmoQmCgyXBr43w==">AMUW2mVu9PKbLDio31aU7GSiN5kembIIvycZVPDCRE3rDdaHc0yTsm7PY9VKaYJwMTzpCN1OixgvW+f/EA4CzAitAEeTc3fE8SC/EAuXvouC2tugCwuiLEY=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