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15"/>
        <w:gridCol w:w="2325"/>
        <w:gridCol w:w="6060"/>
        <w:tblGridChange w:id="0">
          <w:tblGrid>
            <w:gridCol w:w="2715"/>
            <w:gridCol w:w="2325"/>
            <w:gridCol w:w="6060"/>
          </w:tblGrid>
        </w:tblGridChange>
      </w:tblGrid>
      <w:tr>
        <w:trPr>
          <w:trHeight w:val="30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16.02.2021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ind w:right="-2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 культуры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Roboto" w:cs="Roboto" w:eastAsia="Roboto" w:hAnsi="Roboto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Возрождение в германии А.Дюрер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Альбрехт Дюрер. "Меланхолия" / Мост над бездной / Телеканал Культура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5mcm0zy66edy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тему, используя интернет-ресурсы: 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nhb7d3q1ytaa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Волейбол, тактика игры.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ljogdboxr5b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Спортивная жизнь КИРК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Романс. Интервальные (№ 47-49) и аккордовые (№105-108) последовательности. Способин № 28-30.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Изучить тему: Движение декабристов.Восстание 14 декабря 1825 года.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Информатика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fwin4jsjvjip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fwin4jsjvjip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 ритмопластики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DB2FE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kirkfot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rANGAVuMbxo&amp;ab_channel=%D0%A2%D0%B5%D0%BB%D0%B5%D0%BA%D0%B0%D0%BD%D0%B0%D0%BB%D0%9A%D1%83%D0%BB%D1%8C%D1%82%D1%83%D1%80%D0%B0" TargetMode="External"/><Relationship Id="rId8" Type="http://schemas.openxmlformats.org/officeDocument/2006/relationships/hyperlink" Target="https://vk.com/kirkfot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UBES8pyq9tiLMKgs1zc0YxhDGA==">AMUW2mXr2HaIG+tHrJz3OM29CIUVYTcxbAfdBpWnFZm92cjkI18NpknuYfFqAdxQVsSBhGmVSjjkcqZ7oikZLGnRF/ZB7kRPtSnFnytuROlwJCktUbugVd+A3embZnUKP0uGnqOQxgLctXu+OsjZWvIMMr7M1oQOeNIeku1C+Utoi602fhdANZ+mQ5b8Q8U9Jy3bL5kXJbJXqndHiUkAc3dIl6PPxDrQGldm4ZQ2pr+INJ9vIf6ihwIY6CZa6o/FU77dvkYwWheaycyiQoekgQvSGIsGOaki7Ke8EbY32ZBrLT04qcrIHRbIovcKnLYr1YBMhIPITnfzgTzD6lW5Hium5A6naw18ymdS3Z+YVaCNPLA9066AM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