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7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175"/>
        <w:gridCol w:w="5730"/>
        <w:tblGridChange w:id="0">
          <w:tblGrid>
            <w:gridCol w:w="2970"/>
            <w:gridCol w:w="2175"/>
            <w:gridCol w:w="57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Выучить темы по сонате № 8 Л. Бетховена: №№ 4а, 4б, 4в, 4г, 9 (МЛЗС вып. 3)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И. Брамса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конспект.</w:t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прежнее.</w:t>
            </w:r>
          </w:p>
        </w:tc>
      </w:tr>
      <w:tr>
        <w:trPr>
          <w:trHeight w:val="52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муз. критики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55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Теле-радио журналистика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3111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pV26+rHoA5JOAiIsAD7B1tghw==">AMUW2mVV1KgtjVfUSnuqnFtLWZVuAMpXAZosAGFWI5eW3HHWzbAddHVuX3hAoEVRjGEVa0RtPgXAQjnUfFiSdpovYdimJowDGG+BeXwo1PsA+LoPhbo/pFQ=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