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2250"/>
        <w:gridCol w:w="6510"/>
        <w:tblGridChange w:id="0">
          <w:tblGrid>
            <w:gridCol w:w="2460"/>
            <w:gridCol w:w="2250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15.02.2021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прежнее.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“Инструментальная народная музыка. Русские народные инструменты”;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Поиграть инструментальные наигрыши (хрестоматия или учебник по русскому народному творчеству);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Послушать “Камаринскую” Глинки, Вступление к 1 действию “Снегурочки” (Р-К), Конец 2 картины “Евгения Онегина”, Вступление к 3 действию оперы Вагнера “Тристан и Изольда”.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муз.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“Инструментальная народная музыка. Русские народные инструменты”;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Поиграть инструментальные наигрыши (хрестоматия или учебник по русскому народному творчеству);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Послушать “Камаринскую” Глинки, Вступление к 1 действию “Снегурочки” (Р-К), Конец 2 картины “Евгения Онегина”, Вступление к 3 действию оперы Вагнера “Тристан и Изольда”.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Читать: Н.Лесков “Очарованный странник”.</w:t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0SVNwJ1ZiqpNn8cv+Nj0Xi53Q==">AMUW2mWd3p++JUVqRXrunihqYddU7ng0zBy4GjIdL848I0p9Zv8i8kXez59bD92c7FeJB3iyRHYxY7Mi3uQmuJmMXmftGuosUs1vho0bGjjtPCvtlcHz5HaW9h1K4sRbBwbziznfATBp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