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50"/>
        <w:tblGridChange w:id="0">
          <w:tblGrid>
            <w:gridCol w:w="2970"/>
            <w:gridCol w:w="2415"/>
            <w:gridCol w:w="555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06.02.2021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Лекционный материал и задание по ссылке: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highlight w:val="white"/>
                  <w:u w:val="single"/>
                  <w:rtl w:val="0"/>
                </w:rPr>
                <w:t xml:space="preserve">https://yadi.sk/d/4UGJCYPqjSv0dQ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Разновидности лексики, паронимы.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Изучить тему: Разновидности лексики, паронимы.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(химия)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Обществознание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му-лит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277E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away.php?to=https%3A%2F%2Fyadi.sk%2Fd%2F4UGJCYPqjSv0dQ&amp;cc_key=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cfGa2ahGfF8pZbdui4VZ6llmA==">AMUW2mXEFOn017hakxrC9DOkOe0V3GZ6lJ7dpfmA9L/tSfNFM5JxYVTPhCPYngA1ayWAs5KKGuvXv5Q98DYT39lUb5k3+j7s1MottFY2rtfNkfCuTi9T154=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