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04.02.2021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симфониям №№ 1, 7 С. С. Прокофьева </w:t>
            </w:r>
          </w:p>
        </w:tc>
      </w:tr>
      <w:tr>
        <w:trPr>
          <w:trHeight w:val="195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речь софиста, выучить латинские изречения.</w:t>
            </w:r>
          </w:p>
        </w:tc>
      </w:tr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Эмоциональный мир человека в музыке композиторов романтиков.</w:t>
            </w:r>
          </w:p>
        </w:tc>
      </w:tr>
    </w:tbl>
    <w:p w:rsidR="00000000" w:rsidDel="00000000" w:rsidP="00000000" w:rsidRDefault="00000000" w:rsidRPr="00000000" w14:paraId="0000003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rDNLosZO8FVy5xK7g2kGndvHpA==">AMUW2mWcx+KcAWpP3lqtIU922ANp6J/SEU867B9Iy0PucQaYNqLGO8scq9Rlz2Q0fmFGMJNK9n4COYAsd4UpmVe9D/ejL8d8xHBRljfee0wrZ2vfebiWDFU=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