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7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175"/>
        <w:gridCol w:w="5730"/>
        <w:tblGridChange w:id="0">
          <w:tblGrid>
            <w:gridCol w:w="2970"/>
            <w:gridCol w:w="2175"/>
            <w:gridCol w:w="573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28.01.2021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сюжет тетралогии “Кольцо нибелунгов” Р. Вагнера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Сделать тесты по типам способностей (учебные, творческие, интеллектуальные и специальные) - отправить в ВК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Теле-радио журналистика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Мойсеевич О.А.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525" w:hRule="atLeast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E3111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IpV26+rHoA5JOAiIsAD7B1tghw==">AMUW2mUJ4VYiuhoZ+mh8WnMUrktiStCUlykgO661Ge4EBXwEvMri+KHLgr/201eiV035EMegQPosDvHBvK0+PZ4Y7XvszgM/r5X3xwBNS61iegoZYzzxJ0Q=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