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520"/>
        <w:tblGridChange w:id="0">
          <w:tblGrid>
            <w:gridCol w:w="2970"/>
            <w:gridCol w:w="2415"/>
            <w:gridCol w:w="55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09.12.2020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стр.123 №38, стр.119 № 261, стр.121 № 35, 36.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Из. музык. лит-ры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Моисеевич О.А.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line="276" w:lineRule="auto"/>
              <w:ind w:left="0" w:right="6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 доклад о В.Каратыгине. </w:t>
            </w:r>
          </w:p>
          <w:p w:rsidR="00000000" w:rsidDel="00000000" w:rsidP="00000000" w:rsidRDefault="00000000" w:rsidRPr="00000000" w14:paraId="00000011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line="276" w:lineRule="auto"/>
              <w:ind w:left="0" w:right="6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«Зарубежная музыка ХХ века. Материалы и документы». Изд. мгк, 1970-е гг.</w:t>
              <w:br w:type="textWrapping"/>
              <w:t xml:space="preserve">Статья В. Каратыгина «Новейшие течения западноевропейской музыки».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биографию В. А. Моцарта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теле-радио журналистика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27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C9rTe2dzv/XGRWZ4AaRz9mSVbg==">AMUW2mVVeyEdCTk5vz7N+sMNhcVkMHV5sw0NxsSVajIfIWNHg0p8utWoiSMs1WmCjobq66x1SQuQ8mINby2XfrKuwHANx8HlU2YlFkfSUzXgyhYHWRPGwtA=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