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50"/>
        <w:tblGridChange w:id="0">
          <w:tblGrid>
            <w:gridCol w:w="2970"/>
            <w:gridCol w:w="2415"/>
            <w:gridCol w:w="555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05.12.2020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https://yadi.sk/d/4UGJCYPqjSv0dQ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 письмо по памяти. Отрывок из романа И.Тургенева “Отцы и дети”: “Есть небольшое сельское кладбище...”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Общественно-политическое развитие России в 90-е гг XX века. Конституция 1993 года.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Биотические экологические факторы.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Тема: “Воспитание чувства формы” и задание по ссылке: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https://drive.google.com/file/d/1EcREXxivR4KT_1VKgJLvu7JetZC6pR7l/view?usp=sharing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му-лит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Педагогическая работа по сольфеджио.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277E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4UGJCYPqjSv0dQ&amp;cc_key=" TargetMode="External"/><Relationship Id="rId8" Type="http://schemas.openxmlformats.org/officeDocument/2006/relationships/hyperlink" Target="https://drive.google.com/file/d/1EcREXxivR4KT_1VKgJLvu7JetZC6pR7l/vie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cfGa2ahGfF8pZbdui4VZ6llmA==">AMUW2mUq0WXBAFpGSzUvbzGNXJsWDANpshL52Da+aP9XlQsCSRN6oTxtd/j55woPomLYjFFh11o3WCR7IFYPtWQrhHASEeQHXtiM39jR4p/1GeMF9LOuoaE=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