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5"/>
        <w:gridCol w:w="2025"/>
        <w:gridCol w:w="6330"/>
        <w:tblGridChange w:id="0">
          <w:tblGrid>
            <w:gridCol w:w="2445"/>
            <w:gridCol w:w="2025"/>
            <w:gridCol w:w="633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среду, 11.11.2020 г.</w:t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на память физических действий: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Брант - читать книгу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Пешкилева - заполнить журнал оценок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 Соколова - сложить стопку книг на 2 полки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Станиславский - гл. IV "Воображение"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Главные герои, идея и проблема романа И.Тургенева “Отцы и дети”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Управление строем на месте и в движении. Изучить материал, используя интернет-ресурсы.</w:t>
            </w:r>
          </w:p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2.3.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“Гармонизация баса”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Задачи №8 (с.39 из учебника Способина), №25 - на бас (из учебника Мутли)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Игра: T-T-S-S-D-D-T (с перемещением)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Анализ №26, №27.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русского эстрадного пения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Песни военных лет.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https://vk.com/im?sel=c46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цели и страны организаций ОПЕК, ЕС, АСЕАН, БРИКС.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русские пословицы и поговорки (20 шт.).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творчеству М. А. Балакирева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тему “Русская музыкальная культура 60-70-х годов XIX века”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Подготовится к викторине по фортепианному творчеству С.В.Рахманинова.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Баскетбол. Командные действия.</w:t>
            </w:r>
          </w:p>
          <w:p w:rsidR="00000000" w:rsidDel="00000000" w:rsidP="00000000" w:rsidRDefault="00000000" w:rsidRPr="00000000" w14:paraId="0000004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материал, используя интернет-ресурсы.</w:t>
            </w:r>
          </w:p>
          <w:p w:rsidR="00000000" w:rsidDel="00000000" w:rsidP="00000000" w:rsidRDefault="00000000" w:rsidRPr="00000000" w14:paraId="0000004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28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4750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75083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 w:val="1"/>
    <w:rsid w:val="00B655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vk.com/kirkfoto" TargetMode="External"/><Relationship Id="rId10" Type="http://schemas.openxmlformats.org/officeDocument/2006/relationships/hyperlink" Target="https://vk.com/im?sel=c46" TargetMode="External"/><Relationship Id="rId12" Type="http://schemas.openxmlformats.org/officeDocument/2006/relationships/hyperlink" Target="https://vk.com/kirkfoto" TargetMode="Externa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nZNsxMHWQugZo3MBLhGceOtiRA==">AMUW2mVCuSoeUMcr3WYzjX72XPoHwQLN0rCQvohfwPfF4os7EWs5zSnh7FQ1rVwz+pFXiTGybz7kr5Gjrya+0plt4ToOIVBQr1otcIvoc4GaCQGYR9d8loadKEoAszv1r68cxe2Ng+tQ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