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20"/>
        <w:gridCol w:w="6165"/>
        <w:tblGridChange w:id="0">
          <w:tblGrid>
            <w:gridCol w:w="2970"/>
            <w:gridCol w:w="2220"/>
            <w:gridCol w:w="616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10.11.2020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Сценическое движение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right="-40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ГКЧП и распад СССР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Химическая безопасность: действия населения при угрозе отравления ХОВ (химически опасными веществами).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"Составление плана-конспекта урока".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Составить план-конспект одного из занятий по театральным дисциплинам, используя интернет-ресурсы.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Отправить педагогу для оценивания.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Срок - в течение дня.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“Память, воображение и речь дошкольников”.</w:t>
            </w:r>
          </w:p>
        </w:tc>
      </w:tr>
    </w:tbl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TAkyp2qG/fNBrR7dPRG693X/xg==">AMUW2mVnUQl75fUrCyP6QfarKh3B178JOr6r1zqkpeSiFHYCIlQAs802okNQSxD6R9F0Bnm8OuJZB091MQrJvYrkATjkJAgzH9PGiUceF4Y24p1BdS5dNKwHMXkQI8CD0ykXdnf+2I6P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