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2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355"/>
        <w:gridCol w:w="2355"/>
        <w:gridCol w:w="6510"/>
        <w:tblGridChange w:id="0">
          <w:tblGrid>
            <w:gridCol w:w="2355"/>
            <w:gridCol w:w="2355"/>
            <w:gridCol w:w="651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09.11.2020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Английский яз гр.1.2. 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Игнатова Т.П.</w:t>
            </w:r>
          </w:p>
        </w:tc>
        <w:tc>
          <w:tcPr/>
          <w:p w:rsidR="00000000" w:rsidDel="00000000" w:rsidP="00000000" w:rsidRDefault="00000000" w:rsidRPr="00000000" w14:paraId="0000000F">
            <w:pPr>
              <w:shd w:fill="ffffff" w:val="clear"/>
              <w:spacing w:line="276" w:lineRule="auto"/>
              <w:ind w:right="6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Домашнее задание в группе Study English!</w:t>
            </w:r>
          </w:p>
          <w:p w:rsidR="00000000" w:rsidDel="00000000" w:rsidP="00000000" w:rsidRDefault="00000000" w:rsidRPr="00000000" w14:paraId="00000010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https://vk.com/club103760072</w:t>
            </w:r>
          </w:p>
        </w:tc>
      </w:tr>
      <w:tr>
        <w:trPr>
          <w:trHeight w:val="40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композиции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</w:t>
            </w:r>
          </w:p>
        </w:tc>
        <w:tc>
          <w:tcPr/>
          <w:p w:rsidR="00000000" w:rsidDel="00000000" w:rsidP="00000000" w:rsidRDefault="00000000" w:rsidRPr="00000000" w14:paraId="00000013">
            <w:pPr>
              <w:shd w:fill="ffffff" w:val="clear"/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Задание прежней недели.</w:t>
            </w:r>
          </w:p>
        </w:tc>
      </w:tr>
      <w:tr>
        <w:trPr>
          <w:trHeight w:val="94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Народная муз. культура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shd w:fill="ffffff" w:val="clear"/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Повторить хороводные и плясовые песни, которые надо знать наизусть.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1"/>
              </w:numPr>
              <w:shd w:fill="ffffff" w:val="clear"/>
              <w:spacing w:after="0"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Послушать колыбельную из “Восемь русских народных песен для оркестра” Лядова; Колыбельная Волховы из оперы “Садко”; Плач Ярославны из оперы “Князь Игорь”; плач Ксении и Юродивого из оперы “Борис Годунов”; Колыбельная Царевны из оперы Р. - Корсакова “Кащей Бессмертный”.</w:t>
            </w:r>
          </w:p>
        </w:tc>
      </w:tr>
      <w:tr>
        <w:trPr>
          <w:trHeight w:val="94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Народное муз. творчество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Толчинская Е.А.</w:t>
            </w:r>
          </w:p>
        </w:tc>
        <w:tc>
          <w:tcPr/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shd w:fill="ffffff" w:val="clear"/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Конспект по теме: “Колыбельные песни, плачи” (в разделе о семейно-бытовых песнях).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shd w:fill="ffffff" w:val="clear"/>
              <w:spacing w:line="276" w:lineRule="auto"/>
              <w:ind w:left="720" w:hanging="360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Подготовиться к опросу по теме: “Хороводные и плясовые песни”.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Особенности романов И.Тургенева </w:t>
            </w:r>
          </w:p>
          <w:p w:rsidR="00000000" w:rsidDel="00000000" w:rsidP="00000000" w:rsidRDefault="00000000" w:rsidRPr="00000000" w14:paraId="0000001F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(учебник Архангельского, 10 класс).</w:t>
            </w:r>
          </w:p>
        </w:tc>
      </w:tr>
      <w:tr>
        <w:trPr>
          <w:trHeight w:val="285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20" w:hRule="atLeast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12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композиции </w:t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Слободина С.А.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Литература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композиции 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0" w:before="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Герцман М.Л.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after="240" w:before="240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rPr>
          <w:trHeight w:val="465" w:hRule="atLeast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Гармония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sb9axu5i92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</w:tbl>
    <w:p w:rsidR="00000000" w:rsidDel="00000000" w:rsidP="00000000" w:rsidRDefault="00000000" w:rsidRPr="00000000" w14:paraId="0000003E">
      <w:pPr>
        <w:jc w:val="left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385B2E"/>
    <w:pPr>
      <w:ind w:left="720"/>
      <w:contextualSpacing w:val="1"/>
    </w:pPr>
  </w:style>
  <w:style w:type="character" w:styleId="a5">
    <w:name w:val="Hyperlink"/>
    <w:basedOn w:val="a0"/>
    <w:uiPriority w:val="99"/>
    <w:semiHidden w:val="1"/>
    <w:unhideWhenUsed w:val="1"/>
    <w:rsid w:val="00C12FFE"/>
    <w:rPr>
      <w:color w:val="0000ff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/yu/MaGqXJ0cKRudSeppRptoVw==">AMUW2mXdgL1bEhViSXq8JxzEsKEbGaV89Jz49/2PXejVpx48zIUkJQCKWwCw/qO8ztPAbImmz3BSrXvjHErAsXLxAoNZF/8azEZVFqv/LfVwpxVMX4H7FEwvM4CjYfnD9tM7hph6f+TuuDdryu3baK4Dp1FLjr/JbQ==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