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E2" w:rsidRPr="000C064C" w:rsidRDefault="006424E2" w:rsidP="006424E2">
      <w:pPr>
        <w:contextualSpacing/>
        <w:jc w:val="center"/>
        <w:rPr>
          <w:sz w:val="28"/>
          <w:szCs w:val="28"/>
        </w:rPr>
      </w:pPr>
      <w:r w:rsidRPr="000C064C">
        <w:rPr>
          <w:sz w:val="28"/>
          <w:szCs w:val="28"/>
        </w:rPr>
        <w:t>Министерство культуры, туризма и архивного дела Республики Коми</w:t>
      </w:r>
    </w:p>
    <w:p w:rsidR="006424E2" w:rsidRPr="000C064C" w:rsidRDefault="006424E2" w:rsidP="006424E2">
      <w:pPr>
        <w:contextualSpacing/>
        <w:jc w:val="center"/>
        <w:rPr>
          <w:sz w:val="28"/>
          <w:szCs w:val="28"/>
        </w:rPr>
      </w:pPr>
      <w:r w:rsidRPr="000C064C">
        <w:rPr>
          <w:sz w:val="28"/>
          <w:szCs w:val="28"/>
        </w:rPr>
        <w:t>Государственное профессиональное образовательное учреждение Республики Коми</w:t>
      </w: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 w:rsidRPr="000C064C">
        <w:rPr>
          <w:sz w:val="28"/>
          <w:szCs w:val="28"/>
        </w:rPr>
        <w:t>«Колледж искусств Республики Коми»</w:t>
      </w:r>
    </w:p>
    <w:p w:rsidR="006424E2" w:rsidRDefault="006424E2" w:rsidP="006424E2">
      <w:pPr>
        <w:spacing w:line="276" w:lineRule="auto"/>
        <w:ind w:firstLine="709"/>
        <w:jc w:val="center"/>
        <w:rPr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caps/>
          <w:sz w:val="28"/>
          <w:szCs w:val="28"/>
        </w:rPr>
        <w:t>Методические рекомендации</w:t>
      </w:r>
    </w:p>
    <w:p w:rsidR="006424E2" w:rsidRPr="000C064C" w:rsidRDefault="006424E2" w:rsidP="006424E2">
      <w:pPr>
        <w:contextualSpacing/>
        <w:jc w:val="center"/>
        <w:rPr>
          <w:b/>
          <w:sz w:val="28"/>
          <w:szCs w:val="28"/>
        </w:rPr>
      </w:pPr>
      <w:r w:rsidRPr="000C064C">
        <w:rPr>
          <w:b/>
          <w:sz w:val="28"/>
          <w:szCs w:val="28"/>
        </w:rPr>
        <w:t>по организации самостоятельной</w:t>
      </w:r>
    </w:p>
    <w:p w:rsidR="006424E2" w:rsidRPr="000C064C" w:rsidRDefault="006424E2" w:rsidP="006424E2">
      <w:pPr>
        <w:contextualSpacing/>
        <w:jc w:val="center"/>
        <w:rPr>
          <w:b/>
          <w:sz w:val="28"/>
          <w:szCs w:val="28"/>
        </w:rPr>
      </w:pPr>
      <w:r w:rsidRPr="000C064C">
        <w:rPr>
          <w:b/>
          <w:sz w:val="28"/>
          <w:szCs w:val="28"/>
        </w:rPr>
        <w:t>внеаудиторной работы студентов</w:t>
      </w: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sz w:val="28"/>
          <w:szCs w:val="28"/>
        </w:rPr>
        <w:t>общепрофессиональной   дисциплины</w:t>
      </w: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ОП.01 музыкальная литература</w:t>
      </w:r>
    </w:p>
    <w:p w:rsidR="006424E2" w:rsidRPr="000C064C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sz w:val="28"/>
          <w:szCs w:val="28"/>
        </w:rPr>
        <w:t>профессионального цикла</w:t>
      </w:r>
    </w:p>
    <w:p w:rsidR="006424E2" w:rsidRPr="000C064C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sz w:val="28"/>
          <w:szCs w:val="28"/>
        </w:rPr>
        <w:t>программы подготовки</w:t>
      </w:r>
    </w:p>
    <w:p w:rsidR="006424E2" w:rsidRPr="000C064C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sz w:val="28"/>
          <w:szCs w:val="28"/>
        </w:rPr>
        <w:t>специалистов среднего звена</w:t>
      </w:r>
    </w:p>
    <w:p w:rsidR="006424E2" w:rsidRPr="000C064C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</w:p>
    <w:p w:rsidR="006424E2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</w:t>
      </w:r>
      <w:r w:rsidR="00306832">
        <w:rPr>
          <w:b/>
          <w:sz w:val="28"/>
          <w:szCs w:val="28"/>
        </w:rPr>
        <w:t>ям</w:t>
      </w:r>
    </w:p>
    <w:p w:rsidR="006424E2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 w:rsidRPr="00AC656F">
        <w:rPr>
          <w:sz w:val="28"/>
          <w:szCs w:val="28"/>
        </w:rPr>
        <w:t>53.02.</w:t>
      </w:r>
      <w:r>
        <w:rPr>
          <w:sz w:val="28"/>
          <w:szCs w:val="28"/>
        </w:rPr>
        <w:t>0</w:t>
      </w:r>
      <w:r w:rsidR="00306832">
        <w:rPr>
          <w:sz w:val="28"/>
          <w:szCs w:val="28"/>
        </w:rPr>
        <w:t>2 Музыкальное искусство эстрады (по видам)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53.02.03 Инструментальное исполнительство (по видам инструментов)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53.02.04 Вокальное искусство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53.02.05 Сольное и хоровое народное пение</w:t>
      </w:r>
    </w:p>
    <w:p w:rsidR="00306832" w:rsidRPr="00AC656F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53.02.06 Хоровое дирижирование</w:t>
      </w:r>
    </w:p>
    <w:p w:rsidR="006424E2" w:rsidRPr="009F711F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6424E2" w:rsidRPr="009F711F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6424E2" w:rsidRPr="00A74AA3" w:rsidRDefault="006424E2" w:rsidP="006424E2">
      <w:pPr>
        <w:spacing w:line="276" w:lineRule="auto"/>
        <w:ind w:firstLine="709"/>
        <w:jc w:val="center"/>
        <w:rPr>
          <w:sz w:val="28"/>
          <w:szCs w:val="28"/>
        </w:rPr>
      </w:pPr>
    </w:p>
    <w:p w:rsidR="006424E2" w:rsidRPr="00A74AA3" w:rsidRDefault="006424E2" w:rsidP="006424E2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pStyle w:val="Standard"/>
        <w:ind w:hanging="20"/>
        <w:jc w:val="both"/>
        <w:rPr>
          <w:sz w:val="25"/>
          <w:szCs w:val="28"/>
          <w:lang w:val="ru-RU"/>
        </w:rPr>
      </w:pPr>
    </w:p>
    <w:p w:rsidR="006424E2" w:rsidRPr="000C064C" w:rsidRDefault="006424E2" w:rsidP="006424E2">
      <w:pPr>
        <w:pStyle w:val="Standard"/>
        <w:ind w:hanging="20"/>
        <w:jc w:val="center"/>
        <w:rPr>
          <w:sz w:val="28"/>
          <w:szCs w:val="28"/>
          <w:lang w:val="ru-RU"/>
        </w:rPr>
      </w:pPr>
      <w:r w:rsidRPr="000C064C">
        <w:rPr>
          <w:sz w:val="28"/>
          <w:szCs w:val="28"/>
          <w:lang w:val="ru-RU"/>
        </w:rPr>
        <w:t xml:space="preserve">Сыктывкар, 2019 </w:t>
      </w:r>
    </w:p>
    <w:tbl>
      <w:tblPr>
        <w:tblW w:w="10155" w:type="dxa"/>
        <w:tblInd w:w="-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5008"/>
        <w:gridCol w:w="4779"/>
        <w:gridCol w:w="255"/>
      </w:tblGrid>
      <w:tr w:rsidR="00830F27" w:rsidTr="00830F27">
        <w:tc>
          <w:tcPr>
            <w:tcW w:w="114" w:type="dxa"/>
          </w:tcPr>
          <w:p w:rsidR="00830F27" w:rsidRDefault="00830F27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830F27" w:rsidRDefault="00830F27">
            <w:pPr>
              <w:widowControl w:val="0"/>
              <w:snapToGrid w:val="0"/>
              <w:spacing w:line="276" w:lineRule="auto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СОГЛАСОВАНО</w:t>
            </w:r>
          </w:p>
          <w:p w:rsidR="00830F27" w:rsidRDefault="00830F27">
            <w:pPr>
              <w:widowControl w:val="0"/>
              <w:snapToGrid w:val="0"/>
              <w:spacing w:line="276" w:lineRule="auto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830F27" w:rsidRDefault="00830F27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предметно-цикловой комиссией отделения</w:t>
            </w:r>
          </w:p>
          <w:p w:rsidR="00830F27" w:rsidRDefault="00830F27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«Теория музыки»</w:t>
            </w:r>
          </w:p>
          <w:p w:rsidR="00830F27" w:rsidRDefault="00830F27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протокол № ____ от ___________</w:t>
            </w:r>
          </w:p>
          <w:p w:rsidR="00830F27" w:rsidRDefault="00830F27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председатель предметно-цикловой комиссии </w:t>
            </w:r>
          </w:p>
          <w:p w:rsidR="00830F27" w:rsidRDefault="00830F27" w:rsidP="006424E2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______________________</w:t>
            </w:r>
            <w:r w:rsidR="006424E2">
              <w:rPr>
                <w:rFonts w:eastAsia="SimSun"/>
                <w:kern w:val="2"/>
                <w:lang w:eastAsia="hi-IN" w:bidi="hi-IN"/>
              </w:rPr>
              <w:t xml:space="preserve">Т.Ю. </w:t>
            </w:r>
            <w:proofErr w:type="spellStart"/>
            <w:r w:rsidR="006424E2">
              <w:rPr>
                <w:rFonts w:eastAsia="SimSun"/>
                <w:kern w:val="2"/>
                <w:lang w:eastAsia="hi-IN" w:bidi="hi-IN"/>
              </w:rPr>
              <w:t>Колтакова</w:t>
            </w:r>
            <w:proofErr w:type="spellEnd"/>
          </w:p>
        </w:tc>
        <w:tc>
          <w:tcPr>
            <w:tcW w:w="4779" w:type="dxa"/>
          </w:tcPr>
          <w:p w:rsidR="00830F27" w:rsidRDefault="00830F27">
            <w:pPr>
              <w:widowControl w:val="0"/>
              <w:snapToGrid w:val="0"/>
              <w:spacing w:line="276" w:lineRule="auto"/>
              <w:jc w:val="right"/>
              <w:rPr>
                <w:rFonts w:eastAsia="SimSun"/>
                <w:b/>
                <w:kern w:val="2"/>
                <w:lang w:eastAsia="hi-IN" w:bidi="hi-IN"/>
              </w:rPr>
            </w:pPr>
            <w:r>
              <w:rPr>
                <w:rFonts w:eastAsia="SimSun"/>
                <w:b/>
                <w:kern w:val="2"/>
                <w:lang w:eastAsia="hi-IN" w:bidi="hi-IN"/>
              </w:rPr>
              <w:t>УТВЕРЖДАЮ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b/>
                <w:kern w:val="2"/>
                <w:lang w:eastAsia="hi-IN" w:bidi="hi-IN"/>
              </w:rPr>
            </w:pP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 Заместитель директора 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по учебной работе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_______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Л.В.Беззубова</w:t>
            </w:r>
            <w:proofErr w:type="spellEnd"/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«___</w:t>
            </w:r>
            <w:proofErr w:type="gramStart"/>
            <w:r>
              <w:rPr>
                <w:rFonts w:eastAsia="SimSun"/>
                <w:kern w:val="2"/>
                <w:lang w:eastAsia="hi-IN" w:bidi="hi-IN"/>
              </w:rPr>
              <w:t>_»_</w:t>
            </w:r>
            <w:proofErr w:type="gramEnd"/>
            <w:r>
              <w:rPr>
                <w:rFonts w:eastAsia="SimSun"/>
                <w:kern w:val="2"/>
                <w:lang w:eastAsia="hi-IN" w:bidi="hi-IN"/>
              </w:rPr>
              <w:t>______20____ г.</w:t>
            </w:r>
          </w:p>
          <w:p w:rsidR="00830F27" w:rsidRDefault="00830F27">
            <w:pPr>
              <w:widowControl w:val="0"/>
              <w:spacing w:line="276" w:lineRule="auto"/>
              <w:ind w:firstLine="342"/>
              <w:jc w:val="right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255" w:type="dxa"/>
          </w:tcPr>
          <w:p w:rsidR="00830F27" w:rsidRDefault="00830F27">
            <w:pPr>
              <w:snapToGrid w:val="0"/>
              <w:spacing w:after="200" w:line="276" w:lineRule="auto"/>
              <w:jc w:val="right"/>
              <w:rPr>
                <w:rFonts w:eastAsia="TimesNewRomanPSMT"/>
                <w:kern w:val="2"/>
                <w:lang w:eastAsia="hi-IN" w:bidi="hi-IN"/>
              </w:rPr>
            </w:pPr>
          </w:p>
        </w:tc>
      </w:tr>
    </w:tbl>
    <w:p w:rsidR="00830F27" w:rsidRDefault="00830F27" w:rsidP="00830F27">
      <w:pPr>
        <w:keepNext/>
        <w:keepLines/>
        <w:suppressLineNumbers/>
        <w:suppressAutoHyphens/>
        <w:spacing w:line="360" w:lineRule="auto"/>
        <w:jc w:val="both"/>
        <w:rPr>
          <w:bCs/>
          <w:i/>
        </w:rPr>
      </w:pP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</w:p>
    <w:p w:rsidR="00FE7049" w:rsidRDefault="00FE7049" w:rsidP="00FE7049">
      <w:pPr>
        <w:keepNext/>
        <w:keepLines/>
        <w:suppressLineNumbers/>
        <w:suppressAutoHyphens/>
        <w:spacing w:line="360" w:lineRule="auto"/>
        <w:jc w:val="both"/>
        <w:rPr>
          <w:bCs/>
        </w:rPr>
      </w:pPr>
      <w:r>
        <w:t>Методические рекомендации по организации самостоятельной внеаудиторной работы студентов учебной дисциплины</w:t>
      </w:r>
      <w:r>
        <w:rPr>
          <w:caps/>
        </w:rPr>
        <w:t xml:space="preserve"> </w:t>
      </w:r>
      <w:r>
        <w:t>разработаны на основе Федерального государственного образовательного стандарта специальност</w:t>
      </w:r>
      <w:r w:rsidR="00017277">
        <w:t>ям</w:t>
      </w:r>
      <w:r>
        <w:t xml:space="preserve"> среднего профессионального образования </w:t>
      </w:r>
      <w:r w:rsidR="00017277">
        <w:t xml:space="preserve">53.02.02 Музыкальное искусство эстрады (по видам), </w:t>
      </w:r>
      <w:r>
        <w:t>53.02.03 Инструментальное исполнительство (по видам инструментов)</w:t>
      </w:r>
      <w:r w:rsidR="00017277">
        <w:rPr>
          <w:bCs/>
        </w:rPr>
        <w:t xml:space="preserve">, 53.02.04 Вокальное искусство, 53.02.05 Сольное и хоровое народное пение, 53.02.06 Хоровое дирижирование. </w:t>
      </w: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  <w:bookmarkStart w:id="0" w:name="_GoBack"/>
      <w:bookmarkEnd w:id="0"/>
    </w:p>
    <w:p w:rsidR="00FE7049" w:rsidRPr="00B93061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B93061">
        <w:rPr>
          <w:b/>
        </w:rPr>
        <w:t>Разработчики:</w:t>
      </w:r>
    </w:p>
    <w:p w:rsidR="00FE7049" w:rsidRPr="00A20A8B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E7049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proofErr w:type="spellStart"/>
      <w:r w:rsidRPr="00B2520F">
        <w:t>Слободина</w:t>
      </w:r>
      <w:proofErr w:type="spellEnd"/>
      <w:r w:rsidRPr="00B2520F">
        <w:t xml:space="preserve"> Светлана Александровна, преподаватель Г</w:t>
      </w:r>
      <w:r>
        <w:t>П</w:t>
      </w:r>
      <w:r w:rsidRPr="00B2520F">
        <w:t>ОУ РК «Колледж искусств Республики Коми»</w:t>
      </w:r>
    </w:p>
    <w:p w:rsidR="00FE7049" w:rsidRPr="00B2520F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E7049" w:rsidRPr="00A20A8B" w:rsidRDefault="00FE7049" w:rsidP="00FE7049">
      <w:pPr>
        <w:widowControl w:val="0"/>
        <w:tabs>
          <w:tab w:val="left" w:pos="6420"/>
        </w:tabs>
        <w:suppressAutoHyphens/>
      </w:pPr>
      <w:proofErr w:type="spellStart"/>
      <w:r>
        <w:t>Толчинская</w:t>
      </w:r>
      <w:proofErr w:type="spellEnd"/>
      <w:r>
        <w:t xml:space="preserve"> Елена </w:t>
      </w:r>
      <w:proofErr w:type="spellStart"/>
      <w:r>
        <w:t>Ароновна</w:t>
      </w:r>
      <w:proofErr w:type="spellEnd"/>
      <w:r>
        <w:t xml:space="preserve">, преподаватель </w:t>
      </w:r>
      <w:r w:rsidR="006424E2">
        <w:t xml:space="preserve">ГПОУ </w:t>
      </w:r>
      <w:r w:rsidR="006424E2" w:rsidRPr="00B2520F">
        <w:t>РК</w:t>
      </w:r>
      <w:r w:rsidRPr="00B2520F">
        <w:t xml:space="preserve"> «Колледж искусств Республики Коми»</w:t>
      </w:r>
    </w:p>
    <w:p w:rsidR="00FE7049" w:rsidRPr="00A20A8B" w:rsidRDefault="00FE7049" w:rsidP="00FE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aps/>
          <w:sz w:val="28"/>
          <w:szCs w:val="28"/>
        </w:rPr>
      </w:pPr>
      <w:r w:rsidRPr="00A20A8B">
        <w:tab/>
      </w:r>
      <w:r w:rsidRPr="00A20A8B">
        <w:tab/>
      </w:r>
      <w:r w:rsidRPr="00A20A8B">
        <w:tab/>
      </w:r>
      <w:r w:rsidRPr="00A20A8B">
        <w:tab/>
      </w:r>
    </w:p>
    <w:p w:rsidR="00FE7049" w:rsidRDefault="00FE7049" w:rsidP="00FE7049">
      <w:pPr>
        <w:rPr>
          <w:b/>
          <w:bCs/>
        </w:rPr>
      </w:pPr>
      <w:r>
        <w:rPr>
          <w:b/>
          <w:bCs/>
        </w:rPr>
        <w:t xml:space="preserve">Эксперты: </w:t>
      </w:r>
    </w:p>
    <w:p w:rsidR="00FE7049" w:rsidRDefault="00FE7049" w:rsidP="00FE7049">
      <w:pPr>
        <w:rPr>
          <w:b/>
          <w:bCs/>
        </w:rPr>
      </w:pPr>
    </w:p>
    <w:p w:rsidR="00FE7049" w:rsidRPr="00654DC6" w:rsidRDefault="00FE7049" w:rsidP="00FE7049">
      <w:pPr>
        <w:jc w:val="both"/>
      </w:pPr>
      <w:r w:rsidRPr="00654DC6">
        <w:t xml:space="preserve">Кушманова Диана Ивановна, </w:t>
      </w:r>
      <w:r>
        <w:t xml:space="preserve">Почётный работник СПО РФ, </w:t>
      </w:r>
      <w:r w:rsidRPr="00654DC6">
        <w:t>преподаватель ГПОУ РК «Колледж искусств Республики Коми»</w:t>
      </w: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/>
    <w:p w:rsidR="00830F27" w:rsidRDefault="00830F27" w:rsidP="00830F27"/>
    <w:p w:rsidR="00830F27" w:rsidRPr="0053256B" w:rsidRDefault="00830F27" w:rsidP="00FE7049">
      <w:pPr>
        <w:spacing w:line="360" w:lineRule="auto"/>
        <w:rPr>
          <w:b/>
          <w:sz w:val="28"/>
          <w:szCs w:val="28"/>
        </w:rPr>
      </w:pPr>
    </w:p>
    <w:p w:rsidR="00830F27" w:rsidRDefault="00830F27" w:rsidP="00FE7049">
      <w:pPr>
        <w:spacing w:line="360" w:lineRule="auto"/>
        <w:rPr>
          <w:b/>
          <w:sz w:val="28"/>
          <w:szCs w:val="28"/>
        </w:rPr>
      </w:pPr>
    </w:p>
    <w:p w:rsidR="00FE7049" w:rsidRDefault="00FE7049" w:rsidP="00830F27">
      <w:pPr>
        <w:spacing w:line="360" w:lineRule="auto"/>
        <w:jc w:val="center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center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6424E2">
      <w:pPr>
        <w:pStyle w:val="1"/>
        <w:numPr>
          <w:ilvl w:val="0"/>
          <w:numId w:val="41"/>
        </w:numPr>
        <w:rPr>
          <w:b w:val="0"/>
        </w:rPr>
      </w:pPr>
      <w:r>
        <w:lastRenderedPageBreak/>
        <w:t>Введение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самостоятельной внеаудиторной работы студентов являются частью основной профессиональной образовательной программы в соответствии с ФГОС </w:t>
      </w:r>
      <w:r w:rsidR="00FE7049">
        <w:rPr>
          <w:sz w:val="28"/>
          <w:szCs w:val="28"/>
        </w:rPr>
        <w:t xml:space="preserve">по специальностям СПО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Хоровое дирижирование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 w:rsidR="0094221A">
        <w:rPr>
          <w:bCs/>
          <w:sz w:val="28"/>
          <w:szCs w:val="28"/>
        </w:rPr>
        <w:t xml:space="preserve">. </w:t>
      </w:r>
      <w:r w:rsidR="006424E2">
        <w:rPr>
          <w:bCs/>
          <w:sz w:val="28"/>
          <w:szCs w:val="28"/>
        </w:rPr>
        <w:t>Рекомендации составлены</w:t>
      </w:r>
      <w:r w:rsidR="0094221A">
        <w:rPr>
          <w:bCs/>
          <w:sz w:val="28"/>
          <w:szCs w:val="28"/>
        </w:rPr>
        <w:t xml:space="preserve"> для студентов ГПОУ РК «Колледж искусств Республики Коми» в помощь при изучении учебной дисциплины «Музыкальная литература (зарубежная и отечественная)», которая</w:t>
      </w:r>
      <w:r w:rsidR="0094221A" w:rsidRPr="0094221A">
        <w:rPr>
          <w:sz w:val="20"/>
          <w:szCs w:val="20"/>
        </w:rPr>
        <w:t xml:space="preserve"> </w:t>
      </w:r>
      <w:r w:rsidR="0094221A" w:rsidRPr="0094221A">
        <w:rPr>
          <w:sz w:val="28"/>
          <w:szCs w:val="28"/>
        </w:rPr>
        <w:t>в структуре основной профессиональной образовательной программы</w:t>
      </w:r>
      <w:r w:rsidR="0094221A" w:rsidRPr="0094221A">
        <w:rPr>
          <w:bCs/>
          <w:sz w:val="28"/>
          <w:szCs w:val="28"/>
        </w:rPr>
        <w:t xml:space="preserve"> </w:t>
      </w:r>
      <w:r w:rsidR="0094221A">
        <w:rPr>
          <w:bCs/>
          <w:sz w:val="28"/>
          <w:szCs w:val="28"/>
        </w:rPr>
        <w:t>входит в «Профильные учебные дисциплины» и «Общепрофессиональные дисциплины».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– это форма индивидуальной деятельности студента, планируемая работа, выполняемая во внеаудиторное время по заданию и при методическом руководстве преподавателя, но без его непосредственного участия. </w:t>
      </w:r>
      <w:r>
        <w:rPr>
          <w:rFonts w:eastAsiaTheme="minorHAnsi"/>
          <w:sz w:val="28"/>
          <w:szCs w:val="28"/>
        </w:rPr>
        <w:t>Самостоятельная работа студентов является обязательной для каждого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студента и определяется учебным планом.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 самостоятельной работы студента: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и закрепление пройденного материала;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углубление и расширение полученных теоретических и практических знаний;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использовать специальную литературу;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способностей и активности студентов, развитие исследовательских умений;</w:t>
      </w:r>
    </w:p>
    <w:p w:rsidR="00830F27" w:rsidRDefault="00830F27" w:rsidP="00830F27">
      <w:pPr>
        <w:pStyle w:val="af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 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творческой инициативы, самостоятельности, ответственности и организованности.</w:t>
      </w:r>
    </w:p>
    <w:p w:rsidR="0094221A" w:rsidRDefault="0094221A" w:rsidP="00830F27">
      <w:pPr>
        <w:spacing w:line="360" w:lineRule="auto"/>
        <w:jc w:val="both"/>
        <w:rPr>
          <w:b/>
          <w:sz w:val="28"/>
          <w:szCs w:val="28"/>
        </w:rPr>
      </w:pPr>
    </w:p>
    <w:p w:rsidR="004054A8" w:rsidRDefault="004054A8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 xml:space="preserve">2. Объем времени, отведенный </w:t>
      </w:r>
      <w:r w:rsidR="006424E2">
        <w:t>на выполнение</w:t>
      </w:r>
      <w:r>
        <w:t xml:space="preserve"> </w:t>
      </w:r>
      <w:r w:rsidR="006424E2">
        <w:br/>
      </w:r>
      <w:r>
        <w:t>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89"/>
        <w:gridCol w:w="691"/>
        <w:gridCol w:w="691"/>
        <w:gridCol w:w="693"/>
        <w:gridCol w:w="692"/>
        <w:gridCol w:w="693"/>
        <w:gridCol w:w="693"/>
        <w:gridCol w:w="698"/>
        <w:gridCol w:w="852"/>
      </w:tblGrid>
      <w:tr w:rsidR="00830F27" w:rsidTr="00EB5B1B">
        <w:tc>
          <w:tcPr>
            <w:tcW w:w="3179" w:type="dxa"/>
            <w:vMerge w:val="restart"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43350">
              <w:rPr>
                <w:sz w:val="20"/>
                <w:szCs w:val="20"/>
              </w:rPr>
              <w:t>Место учебной дисциплины в структуре основной профессиональной образовательной программы</w:t>
            </w:r>
          </w:p>
        </w:tc>
        <w:tc>
          <w:tcPr>
            <w:tcW w:w="6392" w:type="dxa"/>
            <w:gridSpan w:val="9"/>
          </w:tcPr>
          <w:p w:rsidR="00830F27" w:rsidRPr="00543350" w:rsidRDefault="00830F27" w:rsidP="00830F27">
            <w:pPr>
              <w:contextualSpacing/>
              <w:jc w:val="center"/>
              <w:rPr>
                <w:sz w:val="20"/>
                <w:szCs w:val="20"/>
              </w:rPr>
            </w:pPr>
            <w:r w:rsidRPr="00543350">
              <w:rPr>
                <w:sz w:val="20"/>
                <w:szCs w:val="20"/>
              </w:rPr>
              <w:t>Количество часов самостоятельной работы</w:t>
            </w:r>
          </w:p>
        </w:tc>
      </w:tr>
      <w:tr w:rsidR="00830F27" w:rsidTr="00EB5B1B">
        <w:tc>
          <w:tcPr>
            <w:tcW w:w="3179" w:type="dxa"/>
            <w:vMerge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40" w:type="dxa"/>
            <w:gridSpan w:val="8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1086E">
              <w:rPr>
                <w:sz w:val="28"/>
                <w:szCs w:val="28"/>
              </w:rPr>
              <w:t>семестры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830F27" w:rsidTr="00EB5B1B">
        <w:tc>
          <w:tcPr>
            <w:tcW w:w="3179" w:type="dxa"/>
            <w:vMerge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852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1086E">
              <w:rPr>
                <w:sz w:val="28"/>
                <w:szCs w:val="28"/>
              </w:rPr>
              <w:t>всего</w:t>
            </w:r>
          </w:p>
        </w:tc>
      </w:tr>
      <w:tr w:rsidR="00830F27" w:rsidTr="00EB5B1B">
        <w:tc>
          <w:tcPr>
            <w:tcW w:w="3179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Профильные учебные</w:t>
            </w:r>
            <w:r w:rsidRPr="001E352A">
              <w:rPr>
                <w:bCs/>
                <w:sz w:val="28"/>
                <w:szCs w:val="28"/>
              </w:rPr>
              <w:t xml:space="preserve"> дисциплины</w:t>
            </w:r>
            <w:r>
              <w:rPr>
                <w:bCs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ОД.02.04)</w:t>
            </w: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830F27" w:rsidTr="00EB5B1B">
        <w:tc>
          <w:tcPr>
            <w:tcW w:w="3179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3946">
              <w:rPr>
                <w:sz w:val="28"/>
                <w:szCs w:val="28"/>
              </w:rPr>
              <w:t xml:space="preserve">Общепрофессиональные дисциплины </w:t>
            </w:r>
            <w:r>
              <w:rPr>
                <w:sz w:val="28"/>
                <w:szCs w:val="28"/>
              </w:rPr>
              <w:t>(ОП.01)</w:t>
            </w: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830F27" w:rsidRDefault="00830F27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>3. Формы самостоятельной работы студентов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разработанных рекомендациях представлены основные формы самостоятельной работы и показаны пути достижения целей при изучении дисциплины: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Конспект жизненного и творческого пути композитора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Прослушивание аудиозаписей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видеозаписей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 музыкальных тем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нотного текста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Кроме представленных форм самостоятельной работы студентов, можно выделить также следующие: посещение оперных спектаклей, концертов; работа с материалами интернет-ресурсов; работа со справочной литературой, энциклопедиями; ознакомление с дополнительной литературой; подготовка к текущим опросам, музыкальным викторинам, зачетам, экзаменам; написание курсовой и дипломной работ («Теория музыки») и т.д. Данные рекомендации не являются исчерпывающими.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>4. Методические рекомендации по формам самостоятельной работы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Конспект жизненного и творческого пути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литературными источниками 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ConsPlusNormal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биографии крупнейших русских и зарубежных композиторов;</w:t>
      </w:r>
    </w:p>
    <w:p w:rsidR="00830F27" w:rsidRDefault="00830F27" w:rsidP="00830F27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конспектирования - формирование умения внимательно и осознанно читать любой текст, отбирать и компоновать материал (соответственно плану педагога), обобщать прочитанное, выделять главное. 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 – краткое изложение или краткая запись содержания биографии композитора, которая призвана помочь студенту при подготовке к текущей, промежуточной или итоговой аттестации (опрос, зачёт, экзамен). Студентам рекомендуется делать конспект по предложенному учебнику (см. список основной литературы), а только после этого пользоваться дополнительной информацией по желанию (например, интернет-источники). Это поможет избежать недоразумений и разногласий во время опроса. </w:t>
      </w:r>
    </w:p>
    <w:p w:rsidR="00830F27" w:rsidRDefault="00830F27" w:rsidP="00830F27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Требования к конспекту студента: краткость, убедительность, системность и логичность изложения материала. При конспектировании жизненного и творческого пути необходимо обращать внимание в первую очередь на периодизацию творчества, основные даты, основные произведения. </w:t>
      </w:r>
      <w:r>
        <w:rPr>
          <w:color w:val="000000"/>
          <w:sz w:val="28"/>
          <w:szCs w:val="28"/>
          <w:u w:val="single"/>
          <w:shd w:val="clear" w:color="auto" w:fill="FFFFFF"/>
        </w:rPr>
        <w:t>Рекомендации по оформлению: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запись вести своими словами, это способствует лучшему осмыслению текста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применять определённую систему подчёркивания, сокращений, условных обозначений, использовать карандаши и ручки разного цвета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оставлять место (широкие поля) для дополнений, заметок, записи незнакомых терминов и имён, которые требуют разъяснения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соблюдать правила цитирования</w:t>
      </w:r>
    </w:p>
    <w:p w:rsidR="00830F27" w:rsidRDefault="00830F27" w:rsidP="00830F27">
      <w:pPr>
        <w:spacing w:line="360" w:lineRule="auto"/>
        <w:jc w:val="both"/>
        <w:rPr>
          <w:color w:val="000000"/>
          <w:sz w:val="27"/>
          <w:szCs w:val="27"/>
          <w:u w:val="single"/>
          <w:shd w:val="clear" w:color="auto" w:fill="FFFFFF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Примерный план составления конспекта: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прочитать текст, осмыслить его основное содержание 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главное, составить план - основу конспекта, сформулировать его пункты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 сформулировать основные положения текста, следуя намеченному плану. Раскрыть каждый пункт плана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Прослушивание аудиозаписей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музыкальных произведениях различных направлений, стилей и жанров;</w:t>
      </w:r>
    </w:p>
    <w:p w:rsidR="00830F27" w:rsidRDefault="00830F27" w:rsidP="00830F27">
      <w:pPr>
        <w:pStyle w:val="af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на слух фрагменты того или иного изученного произведения;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af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произведения симфонического, оперного, камерно-вокального и других жанров музыкального искусства (слуховые представления и нотный текст).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Прослушивание аудиозаписей – это активное слуховое усвоение пройденного материала. 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цели прослушивания аудиозаписей: ознакомление с произведением и подготовка к музыкальной викторине. Музыкальная викторина позволяет оценить долгосрочную музыкально-слуховую память студента. При подготовке к викторине прослушивание должно быть более осмысленным, целенаправленным. Для этого рекомендуется слушать произведение с нотным текстом и конспектом занятия. </w:t>
      </w:r>
      <w:r w:rsidR="00306832">
        <w:rPr>
          <w:sz w:val="28"/>
          <w:szCs w:val="28"/>
        </w:rPr>
        <w:t>Про прослушивание</w:t>
      </w:r>
      <w:r>
        <w:rPr>
          <w:sz w:val="28"/>
          <w:szCs w:val="28"/>
        </w:rPr>
        <w:t xml:space="preserve"> произведения необходимо обращать внимание на разделы, их музыкально-выразительные особенности. Слушать столько раз, сколько необходимо для запоминания </w:t>
      </w:r>
      <w:r>
        <w:rPr>
          <w:sz w:val="28"/>
          <w:szCs w:val="28"/>
        </w:rPr>
        <w:lastRenderedPageBreak/>
        <w:t xml:space="preserve">музыки. Прослушивание аудиозаписей можно совместить с просмотром видеозаписи (оперные, балетные постановки; концертные выступления).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Просмотр видеозаписей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данной формы самостоятельной работы обучающегося: 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общего представления о данной теме;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кругозора; 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большего интереса к предмету музыкальная литература (зарубежная и отечественная). 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просмотру рекомендуются видеозаписи разных видов: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передачи (о композиторе или определенном произведении);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художественные и документальные фильмы о композиторах;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оперные и балетные постановки;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концертные выступления и т.д.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Игра музыкальных тем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данного вида самостоятельной работы является закрепление слуховых представлений.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музыкальных тем (по нотам или наизусть) – необходимая самостоятельная работа студентов, помогающая в лучшем освоении музыкального материала. Пример для проигрывания необходимо внимательно проанализировать, а затем проиграть по нотам необходимое количество повторений для запоминания.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 Запись музыкальных произведений на электронный носитель</w:t>
      </w:r>
    </w:p>
    <w:p w:rsidR="00830F27" w:rsidRPr="0053256B" w:rsidRDefault="00830F27" w:rsidP="00830F27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ab/>
      </w:r>
      <w:r w:rsidRPr="0053256B">
        <w:rPr>
          <w:color w:val="000000"/>
          <w:sz w:val="28"/>
          <w:szCs w:val="28"/>
          <w:shd w:val="clear" w:color="auto" w:fill="FFFFFF"/>
        </w:rPr>
        <w:t>Цели и задачи</w:t>
      </w:r>
      <w:r w:rsidRPr="0053256B">
        <w:rPr>
          <w:sz w:val="28"/>
          <w:szCs w:val="28"/>
        </w:rPr>
        <w:t xml:space="preserve"> данного вида самостоятельной работы обучающегося</w:t>
      </w:r>
      <w:r w:rsidRPr="0053256B">
        <w:rPr>
          <w:color w:val="000000"/>
          <w:sz w:val="28"/>
          <w:szCs w:val="28"/>
          <w:shd w:val="clear" w:color="auto" w:fill="FFFFFF"/>
        </w:rPr>
        <w:t>:</w:t>
      </w:r>
    </w:p>
    <w:p w:rsidR="00830F27" w:rsidRPr="0053256B" w:rsidRDefault="00830F27" w:rsidP="00830F27">
      <w:pPr>
        <w:pStyle w:val="af"/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3256B">
        <w:rPr>
          <w:color w:val="000000"/>
          <w:sz w:val="28"/>
          <w:szCs w:val="28"/>
          <w:shd w:val="clear" w:color="auto" w:fill="FFFFFF"/>
        </w:rPr>
        <w:t>создание собственной фонохрестоматии изучаемых произведений, которая облегчит подготовку к текущему опросу, а впоследствии к зачету или экзамену;</w:t>
      </w:r>
    </w:p>
    <w:p w:rsidR="00830F27" w:rsidRPr="0053256B" w:rsidRDefault="00830F27" w:rsidP="00830F27">
      <w:pPr>
        <w:pStyle w:val="af"/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3256B">
        <w:rPr>
          <w:color w:val="000000"/>
          <w:sz w:val="28"/>
          <w:szCs w:val="28"/>
          <w:shd w:val="clear" w:color="auto" w:fill="FFFFFF"/>
        </w:rPr>
        <w:t>формирование навыка работы со звукозаписывающей аппаратурой.</w:t>
      </w:r>
    </w:p>
    <w:p w:rsidR="00830F27" w:rsidRPr="0053256B" w:rsidRDefault="00830F27" w:rsidP="00830F27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53256B">
        <w:rPr>
          <w:b/>
          <w:color w:val="000000"/>
          <w:sz w:val="28"/>
          <w:szCs w:val="28"/>
          <w:shd w:val="clear" w:color="auto" w:fill="FFFFFF"/>
        </w:rPr>
        <w:t>4.6. Анализ нотного текста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Цели и задачи </w:t>
      </w:r>
      <w:r>
        <w:rPr>
          <w:sz w:val="28"/>
          <w:szCs w:val="28"/>
        </w:rPr>
        <w:t>данного вида самостоятельной работы обучающегося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понимание художественной ценности произведения, единства содержания, направления, стиля;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мыслительного процесса;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укрепление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данной дисциплины.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выполнять теоретический и исполнительский анализ музыкального произведения;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выразительные средства в контексте содержания музыкального произведения;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основные музыкальные термины и определения из смежных музыкальных дисциплин при анализе (разборе) музыкальных произведений;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выполнять сравнительный анализ различных редакций музыкального произведения;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left="360" w:firstLine="3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af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Анализ произведения – это словесная формулировка музыкального содержания произведения. Самостоятельной работе над нотным текстом должно предшествовать слуховое знание музыкального произведения.  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Примерный план разбора произведений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F27" w:rsidTr="00830F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Инструментальное произведение (соната, симфония и др.)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Опера</w:t>
            </w:r>
          </w:p>
        </w:tc>
      </w:tr>
      <w:tr w:rsidR="00830F27" w:rsidTr="00830F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история создания,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программа (если произведение программное),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жанр,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состав оркестра (симфония),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композиция,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драматургия,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подробный разбор частей.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история создания,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жанр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сюжет и текст,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идея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конфликт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образы главных действующих лиц,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композиция,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драматургия,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роль оркестра,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разбор отдельного номера оперы.</w:t>
            </w:r>
          </w:p>
        </w:tc>
      </w:tr>
    </w:tbl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830F27" w:rsidRP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разборе отдельных частей произведения (или определенного номера оперы) необходимо: рассматривать все выразительные элементы темы; отмечать наиболее яркие и запоминающие обороты, приёмы развития, местоположение кульминации; понимать соотношение тем, функции частей; определять границы темы; находить точные слова для определения характера темы. </w:t>
      </w: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306832">
      <w:pPr>
        <w:pStyle w:val="1"/>
      </w:pPr>
      <w:r>
        <w:lastRenderedPageBreak/>
        <w:t xml:space="preserve">5. Распределение основных форм самостоятельной работы </w:t>
      </w:r>
      <w:r w:rsidR="00306832">
        <w:br/>
      </w:r>
      <w:r>
        <w:t>по темам дисциплины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EB5B1B" w:rsidRPr="00EB5B1B">
        <w:rPr>
          <w:b/>
          <w:bCs/>
          <w:sz w:val="28"/>
          <w:szCs w:val="28"/>
        </w:rPr>
        <w:t>Профильные учебные дисциплины (</w:t>
      </w:r>
      <w:r w:rsidR="00EB5B1B" w:rsidRPr="00EB5B1B">
        <w:rPr>
          <w:b/>
          <w:sz w:val="28"/>
          <w:szCs w:val="28"/>
        </w:rPr>
        <w:t>ОД.02.04)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основных форм самостоятельной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программе учебной дисциплины «Музыкальная литература (зарубежная и отечественная)» по специальн</w:t>
      </w:r>
      <w:r w:rsidR="00FE7049">
        <w:rPr>
          <w:sz w:val="28"/>
          <w:szCs w:val="28"/>
        </w:rPr>
        <w:t xml:space="preserve">ости (специальностям)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Хоровое дирижировани</w:t>
      </w:r>
      <w:r w:rsidR="00FE704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>
        <w:rPr>
          <w:sz w:val="28"/>
          <w:szCs w:val="28"/>
        </w:rPr>
        <w:t xml:space="preserve"> (ОД.02.04):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1286"/>
        <w:gridCol w:w="5210"/>
      </w:tblGrid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1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самостоятельной работы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1.1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Прослушивание примеров музыки Ф. Рамо, А. Вивальди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 Чтение раздела учебника об изучаемой музыке.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1.2.1.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К. В. Глюк. Оперная реформа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Опера «Орфей и </w:t>
            </w:r>
            <w:proofErr w:type="spellStart"/>
            <w:r>
              <w:rPr>
                <w:lang w:eastAsia="en-US"/>
              </w:rPr>
              <w:t>Эвредика</w:t>
            </w:r>
            <w:proofErr w:type="spellEnd"/>
            <w:r>
              <w:rPr>
                <w:lang w:eastAsia="en-US"/>
              </w:rPr>
              <w:t>» К. В. Глюка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 Прослушивание оперы «Орфей и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Эвредика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».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3.  Игра тем по опере «Орфей и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Эвредика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».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И. С. Бах. Периодизация творчества.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1.3.2.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Органное творчество И. С. Баха.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Клавирное творчество И. С. Баха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Месса си минор И. С. Баха.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1.4.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 xml:space="preserve">Г. Ф. Гендель. Жизненный и творческий путь.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1.5.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Эпоха классицизма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эпохе классицизма.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 6. 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Й. Гайдн.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Й. Гайдн. Фортепианное </w:t>
            </w:r>
            <w:r>
              <w:rPr>
                <w:lang w:eastAsia="en-US"/>
              </w:rPr>
              <w:lastRenderedPageBreak/>
              <w:t>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произведений композитора на электронный </w:t>
            </w:r>
            <w:r>
              <w:rPr>
                <w:sz w:val="20"/>
                <w:szCs w:val="20"/>
                <w:lang w:eastAsia="en-US"/>
              </w:rPr>
              <w:lastRenderedPageBreak/>
              <w:t>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1.6.3.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Й. Гайдн. Симфоническое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103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103.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103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1.6.4.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Й. Гайдн. Оратория «Времена года»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оратории «Времена года»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Запись произведений композитора на электронный носитель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В. А. Моцарт.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Просмотр фильма «Амадей» (1984 год, режиссер –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Милош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Форман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 А. Моцарт. Симфония № 40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Симфонии № 40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Симфонии № 40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Симфонии № 40 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«Свадьба Фигаро»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«Свадьба Фигаро»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«Свадьба Фигаро»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«Свадьба Фигаро»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4. Просмотр фильма-оперы «Свадьба Фигаро» (1976 год,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реж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. – Жан-Пьер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Поннель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«Дон Жуан»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«Дон Жуан»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«Дон Жуан»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«Дон Жуан»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Реквием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Реквиема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Реквиему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Реквиема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 2. 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Л. Бетховен. Творческий облик.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Просмотр художественного фильма про композитора на выбор («Переписывая Бетховена», 2006 год,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реж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. –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Агнешка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Холланд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; «Бессмертная возлюбленная», 1994 год,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реж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. – Бернард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Роуз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 Бетховен.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2.2.3.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 </w:t>
            </w:r>
            <w:proofErr w:type="spellStart"/>
            <w:r>
              <w:rPr>
                <w:lang w:val="en-US" w:eastAsia="en-US"/>
              </w:rPr>
              <w:t>Es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dur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3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3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3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2.2.4.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5 </w:t>
            </w: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5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5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5 </w:t>
            </w:r>
            <w:r>
              <w:rPr>
                <w:sz w:val="20"/>
                <w:szCs w:val="20"/>
                <w:lang w:eastAsia="en-US"/>
              </w:rPr>
              <w:t>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2.2.5.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9 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9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9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9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2.2.6.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 Бетховен. Увертюра «Эгмонт»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увертюры «Эгмонт»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увертюре «Эгмонт»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увертюры «Эгмонт»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3.  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3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Эпоха романтизма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эпохе романтизма.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3.2.1.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Шуберт. Жизненный и творческий путь.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Шуберт. Вокальные циклы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3.2.3.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Шуберт. Инструментальное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3.3.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К. Вебер.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оперы «Волшебный стрелок»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3.4.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Мендельсон-</w:t>
            </w:r>
            <w:proofErr w:type="spellStart"/>
            <w:r>
              <w:rPr>
                <w:lang w:eastAsia="en-US"/>
              </w:rPr>
              <w:t>Бартольди</w:t>
            </w:r>
            <w:proofErr w:type="spellEnd"/>
            <w:r>
              <w:rPr>
                <w:lang w:eastAsia="en-US"/>
              </w:rPr>
              <w:t>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3.5.1.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Р. Шуман.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Шуман. Фортепианное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3.5.3.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Шуман. Вокальное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вокального цикла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вокальному циклу</w:t>
            </w:r>
            <w:r>
              <w:rPr>
                <w:sz w:val="20"/>
                <w:szCs w:val="20"/>
                <w:lang w:eastAsia="en-US"/>
              </w:rPr>
              <w:t xml:space="preserve">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вокального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3.6.1.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Шопен.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Шопен.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4.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4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Г. Берлиоз.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Запись произведений композитора на электронный </w:t>
            </w:r>
            <w:r>
              <w:rPr>
                <w:sz w:val="20"/>
                <w:szCs w:val="20"/>
                <w:lang w:eastAsia="en-US"/>
              </w:rPr>
              <w:lastRenderedPageBreak/>
              <w:t>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4.2.1.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Ф. Лист.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>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4.2.2.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Лист.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Р. Вагнер.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Вагнер. Опера «</w:t>
            </w:r>
            <w:proofErr w:type="spellStart"/>
            <w:r>
              <w:rPr>
                <w:lang w:eastAsia="en-US"/>
              </w:rPr>
              <w:t>Лоэнгрин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опере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4.4.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И. Брамс.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симфонии № 4 ми минор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симфонии № 4 ми минор.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Д. Верди.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</w:t>
            </w:r>
            <w:proofErr w:type="spellStart"/>
            <w:r>
              <w:rPr>
                <w:lang w:eastAsia="en-US"/>
              </w:rPr>
              <w:t>Риголетто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«Травиата»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«Аида»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Ж. Бизе.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Ж. Бизе. «</w:t>
            </w:r>
            <w:proofErr w:type="spellStart"/>
            <w:r>
              <w:rPr>
                <w:lang w:eastAsia="en-US"/>
              </w:rPr>
              <w:t>Арлезианка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сюиты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сюите.</w:t>
            </w:r>
          </w:p>
          <w:p w:rsidR="00830F27" w:rsidRDefault="00830F2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Ж. Бизе. «Кармен»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4.7.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Б. Сметана.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4.8.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Дворжак.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симфонии № 5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симфонии № 5.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4.9.1.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Э. Григ.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4.9.2.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Э. Григ. «Пер </w:t>
            </w:r>
            <w:proofErr w:type="spellStart"/>
            <w:r>
              <w:rPr>
                <w:lang w:eastAsia="en-US"/>
              </w:rPr>
              <w:t>Гюнт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сюит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сюитам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4.9.3.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Э. Григ. Концерт для фортепиано с оркестром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концерта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4.9.4.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Э. Григ.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4.10.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К. Дебюсси.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 Равель.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5.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5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Русская музыка до Глинки.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Конспект биографий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Алябьева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Верстовского,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Гурилёва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, Варламова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5.2.1.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М.И. Глинка.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«Иван Сусанин»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«Руслан и Людмила»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Симфоническое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симфонических </w:t>
            </w:r>
            <w:proofErr w:type="gramStart"/>
            <w:r>
              <w:rPr>
                <w:sz w:val="20"/>
                <w:szCs w:val="20"/>
                <w:lang w:eastAsia="en-US"/>
              </w:rPr>
              <w:t>произведений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данным </w:t>
            </w:r>
            <w:proofErr w:type="gramStart"/>
            <w:r>
              <w:rPr>
                <w:sz w:val="20"/>
                <w:szCs w:val="20"/>
                <w:lang w:eastAsia="en-US"/>
              </w:rPr>
              <w:t>произведениям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данных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Вокальное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романсов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данным </w:t>
            </w:r>
            <w:proofErr w:type="gramStart"/>
            <w:r>
              <w:rPr>
                <w:sz w:val="20"/>
                <w:szCs w:val="20"/>
                <w:lang w:eastAsia="en-US"/>
              </w:rPr>
              <w:t>произведениям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данных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С. Даргомыжский.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 С. Даргомыжский. «Русалка»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 С. Даргомыжский.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5.4.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Русская муз. культура 50-60х годов 19 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«Русская музыкальная культура 50-60х годов 19 века».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5.5.1.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М.А. Балакирев. Жизненный и творческий </w:t>
            </w:r>
            <w:r>
              <w:rPr>
                <w:lang w:eastAsia="en-US"/>
              </w:rPr>
              <w:lastRenderedPageBreak/>
              <w:t>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М.А. Балакирев.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Запись произведений композитора на электронный носитель</w:t>
            </w:r>
          </w:p>
        </w:tc>
      </w:tr>
      <w:tr w:rsidR="00830F27" w:rsidTr="00830F27">
        <w:trPr>
          <w:trHeight w:val="145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М.П. Мусоргский.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«Картинки с выставки»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фортепианного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фортепианному циклу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фортепианного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«Борис Годунов»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6.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6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6.1.1. Жизненный и творческий путь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А.П. Бородин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Симфония № 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«Князь Игорь»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Н.А.Римский</w:t>
            </w:r>
            <w:proofErr w:type="spellEnd"/>
            <w:r>
              <w:rPr>
                <w:lang w:eastAsia="en-US"/>
              </w:rPr>
              <w:t>-Корсаков.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6.2.2. </w:t>
            </w:r>
            <w:proofErr w:type="spellStart"/>
            <w:r>
              <w:rPr>
                <w:lang w:eastAsia="en-US"/>
              </w:rPr>
              <w:t>Н.А.Римский</w:t>
            </w:r>
            <w:proofErr w:type="spellEnd"/>
            <w:r>
              <w:rPr>
                <w:lang w:eastAsia="en-US"/>
              </w:rPr>
              <w:t>-Корсаков. «Снегурочка»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6.2.3. </w:t>
            </w:r>
            <w:proofErr w:type="spellStart"/>
            <w:r>
              <w:rPr>
                <w:lang w:eastAsia="en-US"/>
              </w:rPr>
              <w:t>Н.А.Римский</w:t>
            </w:r>
            <w:proofErr w:type="spellEnd"/>
            <w:r>
              <w:rPr>
                <w:lang w:eastAsia="en-US"/>
              </w:rPr>
              <w:t>-Корсаков. «Садко»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6.2.4. </w:t>
            </w:r>
            <w:proofErr w:type="spellStart"/>
            <w:r>
              <w:rPr>
                <w:lang w:eastAsia="en-US"/>
              </w:rPr>
              <w:t>Н.А.Римский</w:t>
            </w:r>
            <w:proofErr w:type="spellEnd"/>
            <w:r>
              <w:rPr>
                <w:lang w:eastAsia="en-US"/>
              </w:rPr>
              <w:t>-Корсаков. «Царская невеста»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6.2.5. </w:t>
            </w:r>
            <w:proofErr w:type="spellStart"/>
            <w:r>
              <w:rPr>
                <w:lang w:eastAsia="en-US"/>
              </w:rPr>
              <w:t>Н.А.Римский</w:t>
            </w:r>
            <w:proofErr w:type="spellEnd"/>
            <w:r>
              <w:rPr>
                <w:lang w:eastAsia="en-US"/>
              </w:rPr>
              <w:t>-Корсаков. «</w:t>
            </w:r>
            <w:proofErr w:type="spellStart"/>
            <w:r>
              <w:rPr>
                <w:lang w:eastAsia="en-US"/>
              </w:rPr>
              <w:t>Шехеразада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сюите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П.И. Чайковский.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«Евгений Онегин»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«Пиковая дама»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оперы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Тема  6.3.4.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«Ромео и Джульетта»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увертюры-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фантазии</w:t>
            </w:r>
            <w:r>
              <w:rPr>
                <w:sz w:val="20"/>
                <w:szCs w:val="20"/>
                <w:lang w:eastAsia="en-US"/>
              </w:rPr>
              <w:t xml:space="preserve">  композитора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увертюре-фантазии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увертюры-фантазии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П.И. Чайковский. Симфония № 1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g-moll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Симфония № 4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f-moll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6.3.7.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Симфония № 6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6.3.8.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П.И. Чайковский.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Pr="00EB5B1B" w:rsidRDefault="00830F27" w:rsidP="00830F27">
      <w:pPr>
        <w:spacing w:line="360" w:lineRule="auto"/>
        <w:rPr>
          <w:b/>
          <w:sz w:val="28"/>
          <w:szCs w:val="28"/>
        </w:rPr>
      </w:pPr>
      <w:r w:rsidRPr="00EB5B1B">
        <w:rPr>
          <w:b/>
          <w:sz w:val="28"/>
          <w:szCs w:val="28"/>
        </w:rPr>
        <w:t xml:space="preserve">5.2. </w:t>
      </w:r>
      <w:r w:rsidR="00EB5B1B" w:rsidRPr="00EB5B1B">
        <w:rPr>
          <w:b/>
          <w:sz w:val="28"/>
          <w:szCs w:val="28"/>
        </w:rPr>
        <w:t>Общепрофессиональные дисциплины (ОП.01)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основных форм самостоятельной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программе учебной дисциплины «Музыкальная литература (зарубежная и отечественная)» по специальн</w:t>
      </w:r>
      <w:r w:rsidR="00FE7049">
        <w:rPr>
          <w:sz w:val="28"/>
          <w:szCs w:val="28"/>
        </w:rPr>
        <w:t xml:space="preserve">ости (специальностям)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Хоровое дирижирование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>
        <w:rPr>
          <w:sz w:val="28"/>
          <w:szCs w:val="28"/>
        </w:rPr>
        <w:t xml:space="preserve"> (ОП. 01):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5494"/>
      </w:tblGrid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раздел</w:t>
            </w:r>
          </w:p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7 семестр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Русская музыкальная культура последней четверти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«Русская музыкальная культура последней четверти 19 века».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Тема 1.2.1.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А.К. </w:t>
            </w:r>
            <w:proofErr w:type="spellStart"/>
            <w:r>
              <w:rPr>
                <w:lang w:eastAsia="en-US"/>
              </w:rPr>
              <w:t>Лядов</w:t>
            </w:r>
            <w:proofErr w:type="spellEnd"/>
            <w:r>
              <w:rPr>
                <w:lang w:eastAsia="en-US"/>
              </w:rPr>
              <w:t>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1.2.2.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А.К. </w:t>
            </w:r>
            <w:proofErr w:type="spellStart"/>
            <w:r>
              <w:rPr>
                <w:rFonts w:cs="Times New Roman"/>
                <w:lang w:val="ru-RU"/>
              </w:rPr>
              <w:t>Лядов</w:t>
            </w:r>
            <w:proofErr w:type="spellEnd"/>
            <w:r>
              <w:rPr>
                <w:rFonts w:cs="Times New Roman"/>
                <w:lang w:val="ru-RU"/>
              </w:rPr>
              <w:t>. Характеристика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А.К.Глазунов</w:t>
            </w:r>
            <w:proofErr w:type="spellEnd"/>
            <w:r>
              <w:rPr>
                <w:lang w:eastAsia="en-US"/>
              </w:rPr>
              <w:t>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1.3.2. </w:t>
            </w:r>
            <w:proofErr w:type="spellStart"/>
            <w:r>
              <w:rPr>
                <w:rFonts w:cs="Times New Roman"/>
                <w:lang w:val="ru-RU"/>
              </w:rPr>
              <w:t>А.К.Глазунов</w:t>
            </w:r>
            <w:proofErr w:type="spellEnd"/>
            <w:r>
              <w:rPr>
                <w:rFonts w:cs="Times New Roman"/>
                <w:lang w:val="ru-RU"/>
              </w:rPr>
              <w:t>. Концерт для скрипки с оркестром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концерта для скрипки с оркестром ля минор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1.4.1.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С.И. Танеев.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1.4.2.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С.И. Танеев. «Иоанн </w:t>
            </w:r>
            <w:proofErr w:type="spellStart"/>
            <w:r>
              <w:rPr>
                <w:rFonts w:cs="Times New Roman"/>
                <w:lang w:val="ru-RU"/>
              </w:rPr>
              <w:t>Дамаскин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кантате.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1.4.3.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С.И. Танеев. Симфония № 4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c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1.5.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Русская музыкальная культура начала 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  <w:lang w:val="ru-RU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Чтение раздела учебника, посвящённого теме «Русская музыкальная культура начала </w:t>
            </w:r>
            <w:r>
              <w:rPr>
                <w:bCs/>
                <w:sz w:val="20"/>
                <w:szCs w:val="20"/>
                <w:lang w:val="en-US" w:eastAsia="en-US"/>
              </w:rPr>
              <w:t>XX</w:t>
            </w:r>
            <w:r>
              <w:rPr>
                <w:bCs/>
                <w:sz w:val="20"/>
                <w:szCs w:val="20"/>
                <w:lang w:eastAsia="en-US"/>
              </w:rPr>
              <w:t xml:space="preserve"> века».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А.Н. Скрябин.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1.6.2.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А.Н. Скрябин. Фортепианное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1.6.3.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А.Н. Скрябин. Симфоническое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1.7.1.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С.В. Рахманинов.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1.7.2.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С.В. Рахманинов. Фортепианное </w:t>
            </w:r>
            <w:r>
              <w:rPr>
                <w:rFonts w:cs="Times New Roman"/>
                <w:lang w:val="ru-RU"/>
              </w:rPr>
              <w:lastRenderedPageBreak/>
              <w:t>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Тема 1.7.3.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С.В. Рахманинов. Концерт для фортепиано с оркестром № 2 </w:t>
            </w:r>
            <w:r>
              <w:rPr>
                <w:rFonts w:cs="Times New Roman"/>
              </w:rPr>
              <w:t>c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1.7.4.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С.В. Рахманинов. Вокальное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романсов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1.8.1.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И.Ф. Стравинский. Жизненный и творческий путь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балета «Петрушка»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1.8.2.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И.Ф. Стравинский. Балеты.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балета «Петрушка»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right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2 </w:t>
            </w:r>
          </w:p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8 семестр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2.1.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Русская (советская) муз. культура 10-60х годов 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  <w:lang w:val="ru-RU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</w:t>
            </w:r>
            <w:r>
              <w:rPr>
                <w:sz w:val="20"/>
                <w:szCs w:val="20"/>
                <w:lang w:eastAsia="en-US"/>
              </w:rPr>
              <w:t>Русская (советская) муз. культура 10-60х годов 20 века</w:t>
            </w:r>
            <w:r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2.2.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Н.Я. </w:t>
            </w:r>
            <w:proofErr w:type="spellStart"/>
            <w:r>
              <w:rPr>
                <w:lang w:eastAsia="en-US"/>
              </w:rPr>
              <w:t>Мясковский</w:t>
            </w:r>
            <w:proofErr w:type="spellEnd"/>
            <w:r>
              <w:rPr>
                <w:lang w:eastAsia="en-US"/>
              </w:rPr>
              <w:t>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21 фа-диез минор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2.3.1.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Творческий путь.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Симфоническое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«Александр Невский»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кантате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2.3.4.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«Ромео и Джульетта»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балета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балету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балета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2.3.5.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«Война и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Запись оперы  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2.4.1.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</w:t>
            </w:r>
            <w:r>
              <w:rPr>
                <w:rFonts w:cs="Times New Roman"/>
                <w:lang w:val="ru-RU"/>
              </w:rPr>
              <w:lastRenderedPageBreak/>
              <w:t>Жизненный и творческий путь.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Просмотр документального фильма из цикла «Гении и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злодеи уходящей эпохи» (2001 год,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реж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 – Ю. Маврина)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Тема 2.4.2.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Симфония № 5 </w:t>
            </w:r>
            <w:r>
              <w:rPr>
                <w:rFonts w:cs="Times New Roman"/>
              </w:rPr>
              <w:t>d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Д.Д. Шостакович. Симфония № 7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C-</w:t>
            </w:r>
            <w:proofErr w:type="spellStart"/>
            <w:r>
              <w:rPr>
                <w:rFonts w:cs="Times New Roman"/>
              </w:rPr>
              <w:t>dur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2.4.4.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Симфония № 11 «1905 год»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g-moll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2.5.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И. Хачатурян.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концерта для скрипки с оркестром ре минор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2.6.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Г.В. Свиридов. Жизненный и творческий путь.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2.7.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 А. Гаврилин.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2.8.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А. Г. </w:t>
            </w:r>
            <w:proofErr w:type="spellStart"/>
            <w:r>
              <w:rPr>
                <w:rFonts w:cs="Times New Roman"/>
                <w:lang w:val="ru-RU"/>
              </w:rPr>
              <w:t>Шнитке</w:t>
            </w:r>
            <w:proofErr w:type="spellEnd"/>
            <w:r>
              <w:rPr>
                <w:rFonts w:cs="Times New Roman"/>
                <w:lang w:val="ru-RU"/>
              </w:rPr>
              <w:t>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Просмотр документального фильма «Альфред </w:t>
            </w:r>
            <w:proofErr w:type="spellStart"/>
            <w:r>
              <w:rPr>
                <w:sz w:val="20"/>
                <w:szCs w:val="20"/>
                <w:lang w:eastAsia="en-US"/>
              </w:rPr>
              <w:t>Шнитке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Портрет с друзьями» (1994, Германия-Россия, </w:t>
            </w:r>
            <w:proofErr w:type="spellStart"/>
            <w:r>
              <w:rPr>
                <w:sz w:val="20"/>
                <w:szCs w:val="20"/>
                <w:lang w:eastAsia="en-US"/>
              </w:rPr>
              <w:t>реж</w:t>
            </w:r>
            <w:proofErr w:type="spellEnd"/>
            <w:r>
              <w:rPr>
                <w:sz w:val="20"/>
                <w:szCs w:val="20"/>
                <w:lang w:eastAsia="en-US"/>
              </w:rPr>
              <w:t>. – А. Митта)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2.9.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Р. К. Щедрин.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Просмотр передачи «Сати. Нескучная классика» (с М. Плисецкой и Р. Щедриным)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EB5B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Pr="00C93F05" w:rsidRDefault="00306832" w:rsidP="00306832">
      <w:pPr>
        <w:pStyle w:val="1"/>
      </w:pPr>
      <w:r>
        <w:lastRenderedPageBreak/>
        <w:t>6</w:t>
      </w:r>
      <w:r w:rsidR="00830F27">
        <w:t xml:space="preserve">. Перечень рекомендуемой </w:t>
      </w:r>
      <w:r>
        <w:t>литературы, используемой</w:t>
      </w:r>
      <w:r w:rsidR="00830F27" w:rsidRPr="00C93F05">
        <w:t xml:space="preserve"> в самостоятельной работе</w:t>
      </w:r>
    </w:p>
    <w:p w:rsidR="00306832" w:rsidRPr="00C93F05" w:rsidRDefault="00306832" w:rsidP="00306832">
      <w:pPr>
        <w:pStyle w:val="1"/>
      </w:pPr>
      <w:bookmarkStart w:id="1" w:name="_Toc26176980"/>
      <w:r>
        <w:t>6. Перечень рекомендуемой литературы, используемой</w:t>
      </w:r>
      <w:r w:rsidRPr="00C93F05">
        <w:t xml:space="preserve"> в самостоятельной работе</w:t>
      </w:r>
      <w:bookmarkEnd w:id="1"/>
    </w:p>
    <w:p w:rsidR="00306832" w:rsidRDefault="00306832" w:rsidP="00306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литература: 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r w:rsidRPr="008D0B99">
        <w:rPr>
          <w:sz w:val="28"/>
          <w:szCs w:val="28"/>
        </w:rPr>
        <w:t xml:space="preserve">Аверьянова, О. И. Отечественная музыкальная литература 20 – начала 21 века: учебное пособие для ДМШ. – М.: Музыка, </w:t>
      </w:r>
      <w:proofErr w:type="gramStart"/>
      <w:r w:rsidRPr="008D0B99">
        <w:rPr>
          <w:sz w:val="28"/>
          <w:szCs w:val="28"/>
        </w:rPr>
        <w:t>2016 .</w:t>
      </w:r>
      <w:proofErr w:type="gramEnd"/>
      <w:r w:rsidRPr="008D0B99">
        <w:rPr>
          <w:sz w:val="28"/>
          <w:szCs w:val="28"/>
        </w:rPr>
        <w:t xml:space="preserve"> – 352 с.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proofErr w:type="spellStart"/>
      <w:r w:rsidRPr="008D0B99">
        <w:rPr>
          <w:sz w:val="28"/>
          <w:szCs w:val="28"/>
        </w:rPr>
        <w:t>Охалова</w:t>
      </w:r>
      <w:proofErr w:type="spellEnd"/>
      <w:r w:rsidRPr="008D0B99">
        <w:rPr>
          <w:sz w:val="28"/>
          <w:szCs w:val="28"/>
        </w:rPr>
        <w:t xml:space="preserve">, И. Русская музыкальная литература: учеб. пособие. </w:t>
      </w:r>
      <w:proofErr w:type="spellStart"/>
      <w:r w:rsidRPr="008D0B99">
        <w:rPr>
          <w:sz w:val="28"/>
          <w:szCs w:val="28"/>
        </w:rPr>
        <w:t>Вып</w:t>
      </w:r>
      <w:proofErr w:type="spellEnd"/>
      <w:r w:rsidRPr="008D0B99">
        <w:rPr>
          <w:sz w:val="28"/>
          <w:szCs w:val="28"/>
        </w:rPr>
        <w:t>. 5/ под ред. Е. Царевой. – М.: Музыка, 2015. – 630 с., ил, нот.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r w:rsidRPr="008D0B99">
        <w:rPr>
          <w:sz w:val="28"/>
          <w:szCs w:val="28"/>
        </w:rPr>
        <w:t xml:space="preserve">Современная отечественная музыкальная литература: 1917 – 1985 г. </w:t>
      </w:r>
      <w:proofErr w:type="spellStart"/>
      <w:r w:rsidRPr="008D0B99">
        <w:rPr>
          <w:sz w:val="28"/>
          <w:szCs w:val="28"/>
        </w:rPr>
        <w:t>Вып</w:t>
      </w:r>
      <w:proofErr w:type="spellEnd"/>
      <w:r w:rsidRPr="008D0B99">
        <w:rPr>
          <w:sz w:val="28"/>
          <w:szCs w:val="28"/>
        </w:rPr>
        <w:t xml:space="preserve">. 1: </w:t>
      </w:r>
      <w:proofErr w:type="spellStart"/>
      <w:r w:rsidRPr="008D0B99">
        <w:rPr>
          <w:sz w:val="28"/>
          <w:szCs w:val="28"/>
        </w:rPr>
        <w:t>учебн</w:t>
      </w:r>
      <w:proofErr w:type="spellEnd"/>
      <w:r w:rsidRPr="008D0B99">
        <w:rPr>
          <w:sz w:val="28"/>
          <w:szCs w:val="28"/>
        </w:rPr>
        <w:t xml:space="preserve">. для муз. училищ. – М.: Музыка, </w:t>
      </w:r>
      <w:proofErr w:type="gramStart"/>
      <w:r w:rsidRPr="008D0B99">
        <w:rPr>
          <w:sz w:val="28"/>
          <w:szCs w:val="28"/>
        </w:rPr>
        <w:t>2010 .</w:t>
      </w:r>
      <w:proofErr w:type="gramEnd"/>
      <w:r w:rsidRPr="008D0B99">
        <w:rPr>
          <w:sz w:val="28"/>
          <w:szCs w:val="28"/>
        </w:rPr>
        <w:t xml:space="preserve"> – 376 с.</w:t>
      </w:r>
    </w:p>
    <w:p w:rsidR="00306832" w:rsidRDefault="00306832" w:rsidP="00306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Дополнительная литература: </w:t>
      </w:r>
    </w:p>
    <w:p w:rsidR="00306832" w:rsidRDefault="00306832" w:rsidP="00306832">
      <w:pPr>
        <w:pStyle w:val="Standard"/>
        <w:keepNext/>
        <w:keepLines/>
        <w:numPr>
          <w:ilvl w:val="0"/>
          <w:numId w:val="42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Нотная библиотека Б. Тараканова:</w:t>
      </w:r>
      <w:r>
        <w:rPr>
          <w:rFonts w:cs="Times New Roman"/>
          <w:sz w:val="28"/>
          <w:szCs w:val="28"/>
        </w:rPr>
        <w:t> </w:t>
      </w:r>
      <w:hyperlink r:id="rId8" w:history="1">
        <w:r>
          <w:rPr>
            <w:rStyle w:val="a3"/>
            <w:rFonts w:cs="Times New Roman"/>
            <w:sz w:val="28"/>
            <w:szCs w:val="28"/>
          </w:rPr>
          <w:t>http</w:t>
        </w:r>
        <w:r>
          <w:rPr>
            <w:rStyle w:val="a3"/>
            <w:rFonts w:cs="Times New Roman"/>
            <w:sz w:val="28"/>
            <w:szCs w:val="28"/>
            <w:lang w:val="ru-RU"/>
          </w:rPr>
          <w:t>://</w:t>
        </w:r>
        <w:r>
          <w:rPr>
            <w:rStyle w:val="a3"/>
            <w:rFonts w:cs="Times New Roman"/>
            <w:sz w:val="28"/>
            <w:szCs w:val="28"/>
          </w:rPr>
          <w:t>notes</w:t>
        </w:r>
        <w:r>
          <w:rPr>
            <w:rStyle w:val="a3"/>
            <w:rFonts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sz w:val="28"/>
            <w:szCs w:val="28"/>
          </w:rPr>
          <w:t>tarakanov</w:t>
        </w:r>
        <w:proofErr w:type="spellEnd"/>
        <w:r>
          <w:rPr>
            <w:rStyle w:val="a3"/>
            <w:rFonts w:cs="Times New Roman"/>
            <w:sz w:val="28"/>
            <w:szCs w:val="28"/>
            <w:lang w:val="ru-RU"/>
          </w:rPr>
          <w:t>.</w:t>
        </w:r>
        <w:r>
          <w:rPr>
            <w:rStyle w:val="a3"/>
            <w:rFonts w:cs="Times New Roman"/>
            <w:sz w:val="28"/>
            <w:szCs w:val="28"/>
          </w:rPr>
          <w:t>net</w:t>
        </w:r>
        <w:r>
          <w:rPr>
            <w:rStyle w:val="a3"/>
            <w:rFonts w:cs="Times New Roman"/>
            <w:sz w:val="28"/>
            <w:szCs w:val="28"/>
            <w:lang w:val="ru-RU"/>
          </w:rPr>
          <w:t>/</w:t>
        </w:r>
      </w:hyperlink>
    </w:p>
    <w:p w:rsidR="00306832" w:rsidRDefault="00306832" w:rsidP="00306832">
      <w:pPr>
        <w:pStyle w:val="Standard"/>
        <w:numPr>
          <w:ilvl w:val="0"/>
          <w:numId w:val="42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Бернандт</w:t>
      </w:r>
      <w:proofErr w:type="spellEnd"/>
      <w:r>
        <w:rPr>
          <w:sz w:val="28"/>
          <w:szCs w:val="28"/>
          <w:lang w:val="ru-RU"/>
        </w:rPr>
        <w:t>, Г. Танеев. М.: Музыка, 1983.  – 287 с.</w:t>
      </w:r>
    </w:p>
    <w:p w:rsidR="00306832" w:rsidRDefault="00306832" w:rsidP="00306832">
      <w:pPr>
        <w:pStyle w:val="Standard"/>
        <w:numPr>
          <w:ilvl w:val="0"/>
          <w:numId w:val="42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Друскин</w:t>
      </w:r>
      <w:proofErr w:type="spellEnd"/>
      <w:r>
        <w:rPr>
          <w:sz w:val="28"/>
          <w:szCs w:val="28"/>
          <w:lang w:val="ru-RU"/>
        </w:rPr>
        <w:t xml:space="preserve">, М. Стравинский. Л.: 1982. – 208 с. </w:t>
      </w:r>
    </w:p>
    <w:p w:rsidR="00306832" w:rsidRPr="008D0B99" w:rsidRDefault="00306832" w:rsidP="00306832">
      <w:pPr>
        <w:pStyle w:val="Standard"/>
        <w:numPr>
          <w:ilvl w:val="0"/>
          <w:numId w:val="42"/>
        </w:numPr>
      </w:pPr>
      <w:r>
        <w:rPr>
          <w:sz w:val="28"/>
          <w:szCs w:val="28"/>
          <w:lang w:val="ru-RU"/>
        </w:rPr>
        <w:t xml:space="preserve">Иконников, А. Художник наших дней Н.Я. </w:t>
      </w:r>
      <w:proofErr w:type="spellStart"/>
      <w:r>
        <w:rPr>
          <w:sz w:val="28"/>
          <w:szCs w:val="28"/>
          <w:lang w:val="ru-RU"/>
        </w:rPr>
        <w:t>Мясковский</w:t>
      </w:r>
      <w:proofErr w:type="spellEnd"/>
      <w:r>
        <w:rPr>
          <w:sz w:val="28"/>
          <w:szCs w:val="28"/>
          <w:lang w:val="ru-RU"/>
        </w:rPr>
        <w:t>. М.: Музыка, 1966. – 416 с.</w:t>
      </w:r>
      <w:r>
        <w:rPr>
          <w:lang w:val="ru-RU"/>
        </w:rPr>
        <w:t xml:space="preserve"> </w:t>
      </w:r>
    </w:p>
    <w:p w:rsidR="00E30439" w:rsidRDefault="00E30439" w:rsidP="00C93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30439" w:rsidSect="00830F2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1A" w:rsidRDefault="006F2A1A" w:rsidP="00830F27">
      <w:r>
        <w:separator/>
      </w:r>
    </w:p>
  </w:endnote>
  <w:endnote w:type="continuationSeparator" w:id="0">
    <w:p w:rsidR="006F2A1A" w:rsidRDefault="006F2A1A" w:rsidP="0083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8615"/>
      <w:docPartObj>
        <w:docPartGallery w:val="Page Numbers (Bottom of Page)"/>
        <w:docPartUnique/>
      </w:docPartObj>
    </w:sdtPr>
    <w:sdtContent>
      <w:p w:rsidR="006424E2" w:rsidRDefault="006424E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4E2" w:rsidRDefault="006424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1A" w:rsidRDefault="006F2A1A" w:rsidP="00830F27">
      <w:r>
        <w:separator/>
      </w:r>
    </w:p>
  </w:footnote>
  <w:footnote w:type="continuationSeparator" w:id="0">
    <w:p w:rsidR="006F2A1A" w:rsidRDefault="006F2A1A" w:rsidP="0083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440"/>
    <w:multiLevelType w:val="hybridMultilevel"/>
    <w:tmpl w:val="8BCE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442"/>
    <w:multiLevelType w:val="hybridMultilevel"/>
    <w:tmpl w:val="E648E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D569A"/>
    <w:multiLevelType w:val="hybridMultilevel"/>
    <w:tmpl w:val="54C68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F754B"/>
    <w:multiLevelType w:val="hybridMultilevel"/>
    <w:tmpl w:val="2D3EF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1756"/>
    <w:multiLevelType w:val="hybridMultilevel"/>
    <w:tmpl w:val="3B7AFF92"/>
    <w:lvl w:ilvl="0" w:tplc="4114099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52276"/>
    <w:multiLevelType w:val="hybridMultilevel"/>
    <w:tmpl w:val="6F6E3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07F56"/>
    <w:multiLevelType w:val="hybridMultilevel"/>
    <w:tmpl w:val="C98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A347A"/>
    <w:multiLevelType w:val="hybridMultilevel"/>
    <w:tmpl w:val="AF749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D36C0"/>
    <w:multiLevelType w:val="hybridMultilevel"/>
    <w:tmpl w:val="62B2A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A5661"/>
    <w:multiLevelType w:val="hybridMultilevel"/>
    <w:tmpl w:val="0142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F5BD1"/>
    <w:multiLevelType w:val="hybridMultilevel"/>
    <w:tmpl w:val="36B4D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A66EE"/>
    <w:multiLevelType w:val="hybridMultilevel"/>
    <w:tmpl w:val="C98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1890"/>
    <w:multiLevelType w:val="hybridMultilevel"/>
    <w:tmpl w:val="8C9CC8E0"/>
    <w:lvl w:ilvl="0" w:tplc="F3AEF6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C44866"/>
    <w:multiLevelType w:val="hybridMultilevel"/>
    <w:tmpl w:val="835E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4031"/>
    <w:multiLevelType w:val="hybridMultilevel"/>
    <w:tmpl w:val="D73E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A2934"/>
    <w:multiLevelType w:val="hybridMultilevel"/>
    <w:tmpl w:val="CD586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63F0A"/>
    <w:multiLevelType w:val="hybridMultilevel"/>
    <w:tmpl w:val="25AEE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48E1"/>
    <w:multiLevelType w:val="hybridMultilevel"/>
    <w:tmpl w:val="3AAAE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D16BA"/>
    <w:multiLevelType w:val="hybridMultilevel"/>
    <w:tmpl w:val="39F00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32834"/>
    <w:multiLevelType w:val="hybridMultilevel"/>
    <w:tmpl w:val="6D0E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239EA"/>
    <w:multiLevelType w:val="hybridMultilevel"/>
    <w:tmpl w:val="F614F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DD60C2"/>
    <w:multiLevelType w:val="hybridMultilevel"/>
    <w:tmpl w:val="6EE4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E7335"/>
    <w:multiLevelType w:val="hybridMultilevel"/>
    <w:tmpl w:val="27706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3"/>
  </w:num>
  <w:num w:numId="41">
    <w:abstractNumId w:val="1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F27"/>
    <w:rsid w:val="00016FB3"/>
    <w:rsid w:val="00017277"/>
    <w:rsid w:val="000500E4"/>
    <w:rsid w:val="00062D46"/>
    <w:rsid w:val="001628C2"/>
    <w:rsid w:val="00306832"/>
    <w:rsid w:val="003B0D08"/>
    <w:rsid w:val="004054A8"/>
    <w:rsid w:val="004E4932"/>
    <w:rsid w:val="00524B45"/>
    <w:rsid w:val="0053256B"/>
    <w:rsid w:val="0054622A"/>
    <w:rsid w:val="005A010A"/>
    <w:rsid w:val="005C312C"/>
    <w:rsid w:val="00603AE5"/>
    <w:rsid w:val="006424E2"/>
    <w:rsid w:val="006F2A1A"/>
    <w:rsid w:val="00793B45"/>
    <w:rsid w:val="007A2975"/>
    <w:rsid w:val="007B5678"/>
    <w:rsid w:val="00830F27"/>
    <w:rsid w:val="00872C88"/>
    <w:rsid w:val="008E54DA"/>
    <w:rsid w:val="00924958"/>
    <w:rsid w:val="0094221A"/>
    <w:rsid w:val="00A93FD9"/>
    <w:rsid w:val="00AA1CD4"/>
    <w:rsid w:val="00B51C59"/>
    <w:rsid w:val="00C93F05"/>
    <w:rsid w:val="00E30439"/>
    <w:rsid w:val="00EB4808"/>
    <w:rsid w:val="00EB5B1B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3FD"/>
  <w15:docId w15:val="{4884DB64-DBDB-4113-BDD6-0C2486F2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4E2"/>
    <w:pPr>
      <w:keepNext/>
      <w:autoSpaceDE w:val="0"/>
      <w:autoSpaceDN w:val="0"/>
      <w:ind w:firstLine="284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4E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30F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F27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830F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830F27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30F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830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b"/>
    <w:uiPriority w:val="99"/>
    <w:semiHidden/>
    <w:unhideWhenUsed/>
    <w:rsid w:val="00830F27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30F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30F2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30F27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30F27"/>
    <w:pPr>
      <w:ind w:left="720"/>
      <w:contextualSpacing/>
    </w:pPr>
  </w:style>
  <w:style w:type="paragraph" w:customStyle="1" w:styleId="Standard">
    <w:name w:val="Standard"/>
    <w:rsid w:val="00830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f0">
    <w:name w:val="Заголовок таблицы"/>
    <w:basedOn w:val="a"/>
    <w:uiPriority w:val="99"/>
    <w:rsid w:val="00830F27"/>
    <w:pPr>
      <w:suppressLineNumbers/>
      <w:suppressAutoHyphens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TableContents">
    <w:name w:val="Table Contents"/>
    <w:basedOn w:val="a"/>
    <w:uiPriority w:val="99"/>
    <w:rsid w:val="00830F27"/>
    <w:pPr>
      <w:widowControl w:val="0"/>
      <w:suppressLineNumbers/>
      <w:suppressAutoHyphens/>
      <w:autoSpaceDN w:val="0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uiPriority w:val="99"/>
    <w:rsid w:val="00830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30F27"/>
  </w:style>
  <w:style w:type="table" w:styleId="af1">
    <w:name w:val="Table Grid"/>
    <w:basedOn w:val="a1"/>
    <w:rsid w:val="0083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F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es.tarakanov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60424-69D5-4CFC-8F2A-4B9BC11E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15</cp:revision>
  <cp:lastPrinted>2018-06-09T13:13:00Z</cp:lastPrinted>
  <dcterms:created xsi:type="dcterms:W3CDTF">2017-11-19T19:27:00Z</dcterms:created>
  <dcterms:modified xsi:type="dcterms:W3CDTF">2019-12-02T11:55:00Z</dcterms:modified>
</cp:coreProperties>
</file>